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ADF" w:rsidRDefault="004F6ADF" w:rsidP="002B7CCD">
      <w:pPr>
        <w:pStyle w:val="Default"/>
        <w:jc w:val="distribute"/>
        <w:rPr>
          <w:rFonts w:eastAsia="標楷體"/>
          <w:b/>
          <w:bCs/>
          <w:sz w:val="40"/>
          <w:szCs w:val="40"/>
          <w:lang w:val="zh-TW"/>
        </w:rPr>
      </w:pPr>
      <w:r w:rsidRPr="00764B10">
        <w:rPr>
          <w:rFonts w:eastAsia="標楷體" w:cs="Times New Roman" w:hint="eastAsia"/>
          <w:b/>
          <w:bCs/>
          <w:kern w:val="2"/>
          <w:sz w:val="40"/>
          <w:szCs w:val="40"/>
          <w:lang w:val="zh-TW"/>
        </w:rPr>
        <w:t>高速鐵路</w:t>
      </w:r>
      <w:r>
        <w:rPr>
          <w:rFonts w:eastAsia="標楷體" w:cs="Times New Roman" w:hint="eastAsia"/>
          <w:b/>
          <w:bCs/>
          <w:kern w:val="2"/>
          <w:sz w:val="40"/>
          <w:szCs w:val="40"/>
          <w:lang w:val="zh-TW"/>
        </w:rPr>
        <w:t>彰化</w:t>
      </w:r>
      <w:r w:rsidRPr="00764B10">
        <w:rPr>
          <w:rFonts w:eastAsia="標楷體" w:cs="Times New Roman" w:hint="eastAsia"/>
          <w:b/>
          <w:bCs/>
          <w:kern w:val="2"/>
          <w:sz w:val="40"/>
          <w:szCs w:val="40"/>
          <w:lang w:val="zh-TW"/>
        </w:rPr>
        <w:t>路段毗鄰地區限建範圍</w:t>
      </w:r>
      <w:r w:rsidRPr="00764B10">
        <w:rPr>
          <w:rFonts w:eastAsia="標楷體" w:hint="eastAsia"/>
          <w:b/>
          <w:bCs/>
          <w:sz w:val="40"/>
          <w:szCs w:val="40"/>
          <w:lang w:val="zh-TW"/>
        </w:rPr>
        <w:t>公聽會</w:t>
      </w:r>
    </w:p>
    <w:p w:rsidR="004F6ADF" w:rsidRDefault="004F6ADF" w:rsidP="002B7CCD">
      <w:pPr>
        <w:pStyle w:val="Default"/>
        <w:jc w:val="center"/>
        <w:rPr>
          <w:rFonts w:eastAsia="標楷體"/>
          <w:b/>
          <w:bCs/>
          <w:sz w:val="40"/>
          <w:szCs w:val="40"/>
          <w:lang w:val="zh-TW"/>
        </w:rPr>
      </w:pPr>
      <w:r w:rsidRPr="00764B10">
        <w:rPr>
          <w:rFonts w:eastAsia="標楷體" w:hint="eastAsia"/>
          <w:b/>
          <w:bCs/>
          <w:sz w:val="40"/>
          <w:szCs w:val="40"/>
          <w:lang w:val="zh-TW"/>
        </w:rPr>
        <w:t>會議紀錄</w:t>
      </w:r>
    </w:p>
    <w:p w:rsidR="004F6ADF" w:rsidRPr="00267AC7" w:rsidRDefault="004F6ADF" w:rsidP="002B7CCD">
      <w:pPr>
        <w:tabs>
          <w:tab w:val="right" w:leader="dot" w:pos="13892"/>
        </w:tabs>
        <w:autoSpaceDE w:val="0"/>
        <w:autoSpaceDN w:val="0"/>
        <w:adjustRightInd w:val="0"/>
        <w:spacing w:line="480" w:lineRule="exact"/>
        <w:jc w:val="center"/>
        <w:rPr>
          <w:rFonts w:ascii="標楷體" w:eastAsia="標楷體" w:hAnsi="標楷體"/>
          <w:bCs/>
          <w:color w:val="FF0000"/>
          <w:sz w:val="18"/>
          <w:szCs w:val="28"/>
          <w:lang w:val="zh-TW"/>
        </w:rPr>
      </w:pPr>
      <w:r>
        <w:rPr>
          <w:noProof/>
        </w:rPr>
        <w:pict>
          <v:shapetype id="_x0000_t202" coordsize="21600,21600" o:spt="202" path="m,l,21600r21600,l21600,xe">
            <v:stroke joinstyle="miter"/>
            <v:path gradientshapeok="t" o:connecttype="rect"/>
          </v:shapetype>
          <v:shape id="文字方塊 2" o:spid="_x0000_s1026" type="#_x0000_t202" style="position:absolute;left:0;text-align:left;margin-left:-.4pt;margin-top:3.1pt;width:449.3pt;height:2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" stroked="f" strokeweight=".25pt">
            <v:textbox>
              <w:txbxContent>
                <w:p w:rsidR="004F6ADF" w:rsidRDefault="004F6ADF" w:rsidP="002B7CCD">
                  <w:pPr>
                    <w:spacing w:line="240" w:lineRule="exact"/>
                    <w:jc w:val="center"/>
                  </w:pPr>
                </w:p>
              </w:txbxContent>
            </v:textbox>
          </v:shape>
        </w:pict>
      </w:r>
    </w:p>
    <w:p w:rsidR="004F6ADF" w:rsidRPr="00317D2C" w:rsidRDefault="004F6ADF" w:rsidP="00DE31CD">
      <w:pPr>
        <w:tabs>
          <w:tab w:val="right" w:leader="dot" w:pos="13892"/>
        </w:tabs>
        <w:autoSpaceDE w:val="0"/>
        <w:autoSpaceDN w:val="0"/>
        <w:adjustRightInd w:val="0"/>
        <w:spacing w:beforeLines="50" w:line="520" w:lineRule="exact"/>
        <w:ind w:left="1699" w:hangingChars="531" w:hanging="1699"/>
        <w:jc w:val="both"/>
        <w:rPr>
          <w:rFonts w:ascii="標楷體" w:eastAsia="標楷體" w:hAnsi="標楷體"/>
          <w:color w:val="000000"/>
          <w:sz w:val="32"/>
          <w:szCs w:val="32"/>
          <w:lang w:val="zh-TW"/>
        </w:rPr>
      </w:pPr>
      <w:bookmarkStart w:id="0" w:name="_(一)部務會報主席指(裁)示事項辦理情形"/>
      <w:bookmarkStart w:id="1" w:name="_(一)部務會報主席指(裁)示事項辦理情形_1"/>
      <w:bookmarkEnd w:id="0"/>
      <w:bookmarkEnd w:id="1"/>
      <w:r>
        <w:rPr>
          <w:rFonts w:ascii="標楷體" w:eastAsia="標楷體" w:hAnsi="標楷體" w:hint="eastAsia"/>
          <w:color w:val="000000"/>
          <w:sz w:val="32"/>
          <w:szCs w:val="32"/>
          <w:lang w:val="zh-TW"/>
        </w:rPr>
        <w:t>一ヽ</w:t>
      </w:r>
      <w:r w:rsidRPr="00317D2C">
        <w:rPr>
          <w:rFonts w:ascii="標楷體" w:eastAsia="標楷體" w:hAnsi="標楷體" w:hint="eastAsia"/>
          <w:color w:val="000000"/>
          <w:sz w:val="32"/>
          <w:szCs w:val="32"/>
          <w:lang w:val="zh-TW"/>
        </w:rPr>
        <w:t>事由</w:t>
      </w:r>
      <w:r w:rsidRPr="00317D2C">
        <w:rPr>
          <w:rFonts w:ascii="新細明體" w:hAnsi="新細明體" w:hint="eastAsia"/>
          <w:color w:val="000000"/>
          <w:sz w:val="32"/>
          <w:szCs w:val="32"/>
          <w:lang w:val="zh-TW"/>
        </w:rPr>
        <w:t>：</w:t>
      </w:r>
      <w:r w:rsidRPr="00317D2C">
        <w:rPr>
          <w:rFonts w:ascii="標楷體" w:eastAsia="標楷體" w:hAnsi="標楷體" w:hint="eastAsia"/>
          <w:color w:val="000000"/>
          <w:sz w:val="32"/>
          <w:szCs w:val="32"/>
          <w:lang w:val="zh-TW"/>
        </w:rPr>
        <w:t>說明高速鐵路彰化路段毗鄰地區限建範圍之調整</w:t>
      </w:r>
      <w:r w:rsidRPr="00317D2C">
        <w:rPr>
          <w:rFonts w:ascii="新細明體" w:hAnsi="新細明體" w:hint="eastAsia"/>
          <w:color w:val="000000"/>
          <w:sz w:val="32"/>
          <w:szCs w:val="32"/>
          <w:lang w:val="zh-TW"/>
        </w:rPr>
        <w:t>，</w:t>
      </w:r>
      <w:r w:rsidRPr="00317D2C">
        <w:rPr>
          <w:rFonts w:ascii="標楷體" w:eastAsia="標楷體" w:hAnsi="標楷體" w:hint="eastAsia"/>
          <w:color w:val="000000"/>
          <w:sz w:val="32"/>
          <w:szCs w:val="32"/>
          <w:lang w:val="zh-TW"/>
        </w:rPr>
        <w:t>並聽取土地權利關係人意見</w:t>
      </w:r>
    </w:p>
    <w:p w:rsidR="004F6ADF" w:rsidRPr="00317D2C" w:rsidRDefault="004F6ADF" w:rsidP="00DE31CD">
      <w:pPr>
        <w:tabs>
          <w:tab w:val="right" w:leader="dot" w:pos="13892"/>
        </w:tabs>
        <w:autoSpaceDE w:val="0"/>
        <w:autoSpaceDN w:val="0"/>
        <w:adjustRightInd w:val="0"/>
        <w:spacing w:beforeLines="50" w:line="520" w:lineRule="exact"/>
        <w:jc w:val="both"/>
        <w:rPr>
          <w:rFonts w:ascii="標楷體" w:eastAsia="標楷體" w:hAnsi="標楷體"/>
          <w:color w:val="000000"/>
          <w:sz w:val="32"/>
          <w:szCs w:val="32"/>
          <w:lang w:val="zh-TW"/>
        </w:rPr>
      </w:pPr>
      <w:r>
        <w:rPr>
          <w:rFonts w:ascii="標楷體" w:eastAsia="標楷體" w:hAnsi="標楷體" w:hint="eastAsia"/>
          <w:color w:val="000000"/>
          <w:sz w:val="32"/>
          <w:szCs w:val="32"/>
          <w:lang w:val="zh-TW"/>
        </w:rPr>
        <w:t>二ヽ日期</w:t>
      </w:r>
      <w:r w:rsidRPr="00317D2C">
        <w:rPr>
          <w:rFonts w:ascii="標楷體" w:eastAsia="標楷體" w:hAnsi="標楷體" w:hint="eastAsia"/>
          <w:color w:val="000000"/>
          <w:sz w:val="32"/>
          <w:szCs w:val="32"/>
          <w:lang w:val="zh-TW"/>
        </w:rPr>
        <w:t>：</w:t>
      </w:r>
      <w:r w:rsidRPr="00317D2C">
        <w:rPr>
          <w:rFonts w:ascii="標楷體" w:eastAsia="標楷體" w:hAnsi="標楷體"/>
          <w:color w:val="000000"/>
          <w:sz w:val="32"/>
          <w:szCs w:val="32"/>
          <w:lang w:val="zh-TW"/>
        </w:rPr>
        <w:t>106</w:t>
      </w:r>
      <w:r w:rsidRPr="00317D2C">
        <w:rPr>
          <w:rFonts w:ascii="標楷體" w:eastAsia="標楷體" w:hAnsi="標楷體" w:hint="eastAsia"/>
          <w:color w:val="000000"/>
          <w:sz w:val="32"/>
          <w:szCs w:val="32"/>
          <w:lang w:val="zh-TW"/>
        </w:rPr>
        <w:t>年</w:t>
      </w:r>
      <w:r w:rsidRPr="00317D2C">
        <w:rPr>
          <w:rFonts w:ascii="標楷體" w:eastAsia="標楷體" w:hAnsi="標楷體"/>
          <w:color w:val="000000"/>
          <w:sz w:val="32"/>
          <w:szCs w:val="32"/>
          <w:lang w:val="zh-TW"/>
        </w:rPr>
        <w:t>1</w:t>
      </w:r>
      <w:r w:rsidRPr="00317D2C">
        <w:rPr>
          <w:rFonts w:ascii="標楷體" w:eastAsia="標楷體" w:hAnsi="標楷體" w:hint="eastAsia"/>
          <w:color w:val="000000"/>
          <w:sz w:val="32"/>
          <w:szCs w:val="32"/>
          <w:lang w:val="zh-TW"/>
        </w:rPr>
        <w:t>月</w:t>
      </w:r>
      <w:r w:rsidRPr="00317D2C">
        <w:rPr>
          <w:rFonts w:ascii="標楷體" w:eastAsia="標楷體" w:hAnsi="標楷體"/>
          <w:color w:val="000000"/>
          <w:sz w:val="32"/>
          <w:szCs w:val="32"/>
          <w:lang w:val="zh-TW"/>
        </w:rPr>
        <w:t>11</w:t>
      </w:r>
      <w:r w:rsidRPr="00317D2C">
        <w:rPr>
          <w:rFonts w:ascii="標楷體" w:eastAsia="標楷體" w:hAnsi="標楷體" w:hint="eastAsia"/>
          <w:color w:val="000000"/>
          <w:sz w:val="32"/>
          <w:szCs w:val="32"/>
          <w:lang w:val="zh-TW"/>
        </w:rPr>
        <w:t>日</w:t>
      </w:r>
      <w:r w:rsidRPr="00317D2C">
        <w:rPr>
          <w:rFonts w:ascii="標楷體" w:eastAsia="標楷體" w:hAnsi="標楷體"/>
          <w:color w:val="000000"/>
          <w:sz w:val="32"/>
          <w:szCs w:val="32"/>
        </w:rPr>
        <w:t>(</w:t>
      </w:r>
      <w:r w:rsidRPr="00317D2C">
        <w:rPr>
          <w:rFonts w:ascii="標楷體" w:eastAsia="標楷體" w:hAnsi="標楷體" w:hint="eastAsia"/>
          <w:color w:val="000000"/>
          <w:sz w:val="32"/>
          <w:szCs w:val="32"/>
          <w:lang w:val="zh-TW"/>
        </w:rPr>
        <w:t>星期三</w:t>
      </w:r>
      <w:r w:rsidRPr="00317D2C">
        <w:rPr>
          <w:rFonts w:ascii="標楷體" w:eastAsia="標楷體" w:hAnsi="標楷體"/>
          <w:color w:val="000000"/>
          <w:sz w:val="32"/>
          <w:szCs w:val="32"/>
        </w:rPr>
        <w:t>)</w:t>
      </w:r>
      <w:r w:rsidRPr="00317D2C">
        <w:rPr>
          <w:rFonts w:ascii="標楷體" w:eastAsia="標楷體" w:hAnsi="標楷體" w:hint="eastAsia"/>
          <w:color w:val="000000"/>
          <w:sz w:val="32"/>
          <w:szCs w:val="32"/>
        </w:rPr>
        <w:t>下午</w:t>
      </w:r>
      <w:r w:rsidRPr="00317D2C">
        <w:rPr>
          <w:rFonts w:ascii="標楷體" w:eastAsia="標楷體" w:hAnsi="標楷體"/>
          <w:color w:val="000000"/>
          <w:sz w:val="32"/>
          <w:szCs w:val="32"/>
        </w:rPr>
        <w:t>2</w:t>
      </w:r>
      <w:r w:rsidRPr="00317D2C">
        <w:rPr>
          <w:rFonts w:ascii="標楷體" w:eastAsia="標楷體" w:hAnsi="標楷體" w:hint="eastAsia"/>
          <w:color w:val="000000"/>
          <w:sz w:val="32"/>
          <w:szCs w:val="32"/>
          <w:lang w:val="zh-TW"/>
        </w:rPr>
        <w:t>時</w:t>
      </w:r>
      <w:r w:rsidRPr="00317D2C">
        <w:rPr>
          <w:rFonts w:ascii="標楷體" w:eastAsia="標楷體" w:hAnsi="標楷體"/>
          <w:color w:val="000000"/>
          <w:sz w:val="32"/>
          <w:szCs w:val="32"/>
          <w:lang w:val="zh-TW"/>
        </w:rPr>
        <w:t>30</w:t>
      </w:r>
      <w:r w:rsidRPr="00317D2C">
        <w:rPr>
          <w:rFonts w:ascii="標楷體" w:eastAsia="標楷體" w:hAnsi="標楷體" w:hint="eastAsia"/>
          <w:color w:val="000000"/>
          <w:sz w:val="32"/>
          <w:szCs w:val="32"/>
          <w:lang w:val="zh-TW"/>
        </w:rPr>
        <w:t>分</w:t>
      </w:r>
    </w:p>
    <w:p w:rsidR="004F6ADF" w:rsidRPr="00285E21" w:rsidRDefault="004F6ADF" w:rsidP="00DE31CD">
      <w:pPr>
        <w:autoSpaceDE w:val="0"/>
        <w:autoSpaceDN w:val="0"/>
        <w:adjustRightInd w:val="0"/>
        <w:snapToGrid w:val="0"/>
        <w:spacing w:beforeLines="50" w:line="520" w:lineRule="exact"/>
        <w:jc w:val="both"/>
        <w:rPr>
          <w:rFonts w:ascii="標楷體" w:eastAsia="標楷體" w:hAnsi="標楷體"/>
          <w:color w:val="000000"/>
          <w:sz w:val="32"/>
          <w:szCs w:val="32"/>
          <w:lang w:val="zh-TW"/>
        </w:rPr>
      </w:pPr>
      <w:r>
        <w:rPr>
          <w:noProof/>
        </w:rPr>
        <w:pict>
          <v:shape id="_x0000_s1027" type="#_x0000_t202" style="position:absolute;left:0;text-align:left;margin-left:377.3pt;margin-top:1.15pt;width:82.1pt;height:48.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" stroked="f" strokeweight=".25pt">
            <v:textbox>
              <w:txbxContent>
                <w:p w:rsidR="004F6ADF" w:rsidRPr="005216D3" w:rsidRDefault="004F6ADF" w:rsidP="002B7CCD">
                  <w:pPr>
                    <w:spacing w:line="280" w:lineRule="exact"/>
                  </w:pPr>
                </w:p>
              </w:txbxContent>
            </v:textbox>
          </v:shape>
        </w:pict>
      </w:r>
      <w:r>
        <w:rPr>
          <w:rFonts w:ascii="標楷體" w:eastAsia="標楷體" w:hAnsi="標楷體" w:hint="eastAsia"/>
          <w:color w:val="000000"/>
          <w:sz w:val="32"/>
          <w:szCs w:val="32"/>
          <w:lang w:val="zh-TW"/>
        </w:rPr>
        <w:t>三ヽ</w:t>
      </w:r>
      <w:r w:rsidRPr="00285E21">
        <w:rPr>
          <w:rFonts w:ascii="標楷體" w:eastAsia="標楷體" w:hAnsi="標楷體" w:hint="eastAsia"/>
          <w:color w:val="000000"/>
          <w:sz w:val="32"/>
          <w:szCs w:val="32"/>
          <w:lang w:val="zh-TW"/>
        </w:rPr>
        <w:t>地點：</w:t>
      </w:r>
      <w:r>
        <w:rPr>
          <w:rFonts w:ascii="標楷體" w:eastAsia="標楷體" w:hAnsi="標楷體" w:hint="eastAsia"/>
          <w:color w:val="000000"/>
          <w:sz w:val="32"/>
          <w:szCs w:val="32"/>
          <w:lang w:val="zh-TW"/>
        </w:rPr>
        <w:t>彰化縣田中鎮公所三樓會議室</w:t>
      </w:r>
    </w:p>
    <w:p w:rsidR="004F6ADF" w:rsidRDefault="004F6ADF" w:rsidP="00DE31CD">
      <w:pPr>
        <w:tabs>
          <w:tab w:val="left" w:pos="7005"/>
        </w:tabs>
        <w:autoSpaceDE w:val="0"/>
        <w:autoSpaceDN w:val="0"/>
        <w:adjustRightInd w:val="0"/>
        <w:snapToGrid w:val="0"/>
        <w:spacing w:beforeLines="50" w:line="520" w:lineRule="exact"/>
        <w:jc w:val="both"/>
        <w:rPr>
          <w:rFonts w:ascii="標楷體" w:eastAsia="標楷體" w:hAnsi="標楷體"/>
          <w:color w:val="000000"/>
          <w:sz w:val="32"/>
          <w:szCs w:val="32"/>
        </w:rPr>
      </w:pPr>
      <w:r>
        <w:rPr>
          <w:rFonts w:ascii="標楷體" w:eastAsia="標楷體" w:hAnsi="標楷體" w:hint="eastAsia"/>
          <w:color w:val="000000"/>
          <w:sz w:val="32"/>
          <w:szCs w:val="32"/>
          <w:lang w:val="zh-TW"/>
        </w:rPr>
        <w:t>四ヽ</w:t>
      </w:r>
      <w:r w:rsidRPr="00285E21">
        <w:rPr>
          <w:rFonts w:ascii="標楷體" w:eastAsia="標楷體" w:hAnsi="標楷體" w:hint="eastAsia"/>
          <w:color w:val="000000"/>
          <w:sz w:val="32"/>
          <w:szCs w:val="32"/>
          <w:lang w:val="zh-TW"/>
        </w:rPr>
        <w:t>主</w:t>
      </w:r>
      <w:r>
        <w:rPr>
          <w:rFonts w:ascii="標楷體" w:eastAsia="標楷體" w:hAnsi="標楷體" w:hint="eastAsia"/>
          <w:color w:val="000000"/>
          <w:sz w:val="32"/>
          <w:szCs w:val="32"/>
          <w:lang w:val="zh-TW"/>
        </w:rPr>
        <w:t>持人</w:t>
      </w:r>
      <w:r w:rsidRPr="00285E21">
        <w:rPr>
          <w:rFonts w:ascii="標楷體" w:eastAsia="標楷體" w:hAnsi="標楷體" w:hint="eastAsia"/>
          <w:color w:val="000000"/>
          <w:sz w:val="32"/>
          <w:szCs w:val="32"/>
          <w:lang w:val="zh-TW"/>
        </w:rPr>
        <w:t>：</w:t>
      </w:r>
      <w:r>
        <w:rPr>
          <w:rFonts w:ascii="標楷體" w:eastAsia="標楷體" w:hAnsi="標楷體" w:hint="eastAsia"/>
          <w:color w:val="000000"/>
          <w:sz w:val="32"/>
          <w:szCs w:val="32"/>
          <w:lang w:val="zh-TW"/>
        </w:rPr>
        <w:t>本府工務處馬英傑副處長</w:t>
      </w:r>
    </w:p>
    <w:p w:rsidR="004F6ADF" w:rsidRDefault="004F6ADF" w:rsidP="00DE31CD">
      <w:pPr>
        <w:tabs>
          <w:tab w:val="left" w:pos="7005"/>
        </w:tabs>
        <w:autoSpaceDE w:val="0"/>
        <w:autoSpaceDN w:val="0"/>
        <w:adjustRightInd w:val="0"/>
        <w:snapToGrid w:val="0"/>
        <w:spacing w:beforeLines="50" w:line="520" w:lineRule="exact"/>
        <w:jc w:val="both"/>
        <w:rPr>
          <w:rFonts w:ascii="標楷體" w:eastAsia="標楷體" w:hAnsi="標楷體"/>
          <w:color w:val="000000"/>
          <w:sz w:val="32"/>
          <w:szCs w:val="32"/>
        </w:rPr>
      </w:pPr>
      <w:r>
        <w:rPr>
          <w:rFonts w:ascii="標楷體" w:eastAsia="標楷體" w:hAnsi="標楷體" w:hint="eastAsia"/>
          <w:color w:val="000000"/>
          <w:sz w:val="32"/>
          <w:szCs w:val="32"/>
          <w:lang w:val="zh-TW"/>
        </w:rPr>
        <w:t>五ヽ</w:t>
      </w:r>
      <w:r w:rsidRPr="00B5691D">
        <w:rPr>
          <w:rFonts w:ascii="標楷體" w:eastAsia="標楷體" w:hAnsi="標楷體" w:hint="eastAsia"/>
          <w:color w:val="000000"/>
          <w:sz w:val="32"/>
          <w:szCs w:val="32"/>
        </w:rPr>
        <w:t>記錄</w:t>
      </w:r>
      <w:r>
        <w:rPr>
          <w:rFonts w:ascii="標楷體" w:eastAsia="標楷體" w:hAnsi="標楷體" w:hint="eastAsia"/>
          <w:color w:val="000000"/>
          <w:sz w:val="32"/>
          <w:szCs w:val="32"/>
        </w:rPr>
        <w:t>人</w:t>
      </w:r>
      <w:r>
        <w:rPr>
          <w:rFonts w:ascii="新細明體" w:hAnsi="新細明體" w:hint="eastAsia"/>
          <w:color w:val="000000"/>
          <w:sz w:val="32"/>
          <w:szCs w:val="32"/>
        </w:rPr>
        <w:t>：</w:t>
      </w:r>
      <w:r>
        <w:rPr>
          <w:rFonts w:ascii="標楷體" w:eastAsia="標楷體" w:hAnsi="標楷體" w:hint="eastAsia"/>
          <w:color w:val="000000"/>
          <w:sz w:val="32"/>
          <w:szCs w:val="32"/>
        </w:rPr>
        <w:t>唐靜宜</w:t>
      </w:r>
    </w:p>
    <w:p w:rsidR="004F6ADF" w:rsidRDefault="004F6ADF" w:rsidP="00DE31CD">
      <w:pPr>
        <w:tabs>
          <w:tab w:val="left" w:pos="7005"/>
        </w:tabs>
        <w:autoSpaceDE w:val="0"/>
        <w:autoSpaceDN w:val="0"/>
        <w:adjustRightInd w:val="0"/>
        <w:snapToGrid w:val="0"/>
        <w:spacing w:beforeLines="50" w:line="520" w:lineRule="exact"/>
        <w:jc w:val="both"/>
        <w:rPr>
          <w:rFonts w:ascii="標楷體" w:eastAsia="標楷體" w:hAnsi="標楷體"/>
          <w:color w:val="000000"/>
          <w:sz w:val="32"/>
          <w:szCs w:val="32"/>
          <w:lang w:val="zh-TW"/>
        </w:rPr>
      </w:pPr>
      <w:r>
        <w:rPr>
          <w:rFonts w:ascii="標楷體" w:eastAsia="標楷體" w:hAnsi="標楷體" w:hint="eastAsia"/>
          <w:color w:val="000000"/>
          <w:sz w:val="32"/>
          <w:szCs w:val="32"/>
          <w:lang w:val="zh-TW"/>
        </w:rPr>
        <w:t>六ヽ</w:t>
      </w:r>
      <w:r w:rsidRPr="00285E21">
        <w:rPr>
          <w:rFonts w:ascii="標楷體" w:eastAsia="標楷體" w:hAnsi="標楷體" w:hint="eastAsia"/>
          <w:color w:val="000000"/>
          <w:sz w:val="32"/>
          <w:szCs w:val="32"/>
          <w:lang w:val="zh-TW"/>
        </w:rPr>
        <w:t>出席</w:t>
      </w:r>
      <w:r>
        <w:rPr>
          <w:rFonts w:ascii="標楷體" w:eastAsia="標楷體" w:hAnsi="標楷體" w:hint="eastAsia"/>
          <w:color w:val="000000"/>
          <w:sz w:val="32"/>
          <w:szCs w:val="32"/>
          <w:lang w:val="zh-TW"/>
        </w:rPr>
        <w:t>單位及人員</w:t>
      </w:r>
      <w:r w:rsidRPr="00285E21">
        <w:rPr>
          <w:rFonts w:ascii="標楷體" w:eastAsia="標楷體" w:hAnsi="標楷體" w:hint="eastAsia"/>
          <w:color w:val="000000"/>
          <w:sz w:val="32"/>
          <w:szCs w:val="32"/>
          <w:lang w:val="zh-TW"/>
        </w:rPr>
        <w:t>：</w:t>
      </w:r>
      <w:r>
        <w:rPr>
          <w:rFonts w:ascii="標楷體" w:eastAsia="標楷體" w:hAnsi="標楷體" w:hint="eastAsia"/>
          <w:color w:val="000000"/>
          <w:sz w:val="32"/>
          <w:szCs w:val="32"/>
          <w:lang w:val="zh-TW"/>
        </w:rPr>
        <w:t>詳簽名單</w:t>
      </w:r>
    </w:p>
    <w:p w:rsidR="004F6ADF" w:rsidRDefault="004F6ADF" w:rsidP="002B7CCD">
      <w:pPr>
        <w:autoSpaceDE w:val="0"/>
        <w:autoSpaceDN w:val="0"/>
        <w:adjustRightInd w:val="0"/>
        <w:snapToGrid w:val="0"/>
        <w:spacing w:line="600" w:lineRule="exact"/>
        <w:jc w:val="both"/>
        <w:textDirection w:val="lrTbV"/>
        <w:rPr>
          <w:rFonts w:ascii="標楷體" w:eastAsia="標楷體" w:hAnsi="標楷體"/>
          <w:sz w:val="32"/>
          <w:szCs w:val="32"/>
        </w:rPr>
      </w:pPr>
      <w:r>
        <w:rPr>
          <w:rFonts w:ascii="標楷體" w:eastAsia="標楷體" w:hAnsi="標楷體" w:hint="eastAsia"/>
          <w:sz w:val="32"/>
          <w:szCs w:val="32"/>
        </w:rPr>
        <w:t>七ヽ</w:t>
      </w:r>
      <w:r w:rsidRPr="00285E21">
        <w:rPr>
          <w:rFonts w:ascii="標楷體" w:eastAsia="標楷體" w:hAnsi="標楷體" w:hint="eastAsia"/>
          <w:color w:val="000000"/>
          <w:sz w:val="32"/>
          <w:szCs w:val="32"/>
          <w:lang w:val="zh-TW"/>
        </w:rPr>
        <w:t>出席</w:t>
      </w:r>
      <w:r>
        <w:rPr>
          <w:rFonts w:ascii="標楷體" w:eastAsia="標楷體" w:hAnsi="標楷體" w:hint="eastAsia"/>
          <w:color w:val="000000"/>
          <w:sz w:val="32"/>
          <w:szCs w:val="32"/>
          <w:lang w:val="zh-TW"/>
        </w:rPr>
        <w:t>人員</w:t>
      </w:r>
      <w:r>
        <w:rPr>
          <w:rFonts w:ascii="標楷體" w:eastAsia="標楷體" w:hAnsi="標楷體" w:hint="eastAsia"/>
          <w:sz w:val="32"/>
          <w:szCs w:val="32"/>
        </w:rPr>
        <w:t>：</w:t>
      </w:r>
      <w:r>
        <w:rPr>
          <w:rFonts w:ascii="標楷體" w:eastAsia="標楷體" w:hAnsi="標楷體" w:hint="eastAsia"/>
          <w:color w:val="000000"/>
          <w:sz w:val="32"/>
          <w:szCs w:val="32"/>
          <w:lang w:val="zh-TW"/>
        </w:rPr>
        <w:t>詳簽名單</w:t>
      </w:r>
    </w:p>
    <w:p w:rsidR="004F6ADF" w:rsidRDefault="004F6ADF" w:rsidP="002B7CCD">
      <w:pPr>
        <w:autoSpaceDE w:val="0"/>
        <w:autoSpaceDN w:val="0"/>
        <w:adjustRightInd w:val="0"/>
        <w:snapToGrid w:val="0"/>
        <w:spacing w:line="600" w:lineRule="exact"/>
        <w:ind w:left="707" w:hangingChars="221" w:hanging="707"/>
        <w:jc w:val="both"/>
        <w:textDirection w:val="lrTbV"/>
        <w:rPr>
          <w:rFonts w:ascii="新細明體"/>
          <w:color w:val="000000"/>
          <w:sz w:val="32"/>
          <w:szCs w:val="32"/>
          <w:lang w:val="zh-TW"/>
        </w:rPr>
      </w:pPr>
      <w:r>
        <w:rPr>
          <w:rFonts w:ascii="標楷體" w:eastAsia="標楷體" w:hAnsi="標楷體" w:hint="eastAsia"/>
          <w:sz w:val="32"/>
          <w:szCs w:val="32"/>
        </w:rPr>
        <w:t>八ヽ</w:t>
      </w:r>
      <w:r w:rsidRPr="00285E21">
        <w:rPr>
          <w:rFonts w:ascii="標楷體" w:eastAsia="標楷體" w:hAnsi="標楷體" w:hint="eastAsia"/>
          <w:color w:val="000000"/>
          <w:sz w:val="32"/>
          <w:szCs w:val="32"/>
          <w:lang w:val="zh-TW"/>
        </w:rPr>
        <w:t>出席</w:t>
      </w:r>
      <w:r>
        <w:rPr>
          <w:rFonts w:ascii="標楷體" w:eastAsia="標楷體" w:hAnsi="標楷體" w:hint="eastAsia"/>
          <w:color w:val="000000"/>
          <w:sz w:val="32"/>
          <w:szCs w:val="32"/>
          <w:lang w:val="zh-TW"/>
        </w:rPr>
        <w:t>人員之意見</w:t>
      </w:r>
      <w:r w:rsidRPr="00317D2C">
        <w:rPr>
          <w:rFonts w:ascii="標楷體" w:eastAsia="標楷體" w:hAnsi="標楷體" w:hint="eastAsia"/>
          <w:color w:val="000000"/>
          <w:sz w:val="32"/>
          <w:szCs w:val="32"/>
          <w:lang w:val="zh-TW"/>
        </w:rPr>
        <w:t>（包括言詞及書面意見</w:t>
      </w:r>
      <w:r>
        <w:rPr>
          <w:rFonts w:ascii="標楷體" w:eastAsia="標楷體" w:hAnsi="標楷體" w:hint="eastAsia"/>
          <w:color w:val="000000"/>
          <w:sz w:val="32"/>
          <w:szCs w:val="32"/>
          <w:lang w:val="zh-TW"/>
        </w:rPr>
        <w:t>）</w:t>
      </w:r>
      <w:r>
        <w:rPr>
          <w:rFonts w:ascii="新細明體" w:hAnsi="新細明體" w:hint="eastAsia"/>
          <w:color w:val="000000"/>
          <w:sz w:val="32"/>
          <w:szCs w:val="32"/>
          <w:lang w:val="zh-TW"/>
        </w:rPr>
        <w:t>，</w:t>
      </w:r>
      <w:r w:rsidRPr="00317D2C">
        <w:rPr>
          <w:rFonts w:ascii="標楷體" w:eastAsia="標楷體" w:hAnsi="標楷體" w:hint="eastAsia"/>
          <w:color w:val="000000"/>
          <w:sz w:val="32"/>
          <w:szCs w:val="32"/>
          <w:lang w:val="zh-TW"/>
        </w:rPr>
        <w:t>及對其意見之回應與處理情形：</w:t>
      </w:r>
      <w:r>
        <w:rPr>
          <w:rFonts w:ascii="標楷體" w:eastAsia="標楷體" w:hAnsi="標楷體" w:hint="eastAsia"/>
          <w:color w:val="000000"/>
          <w:sz w:val="32"/>
          <w:szCs w:val="32"/>
          <w:lang w:val="zh-TW"/>
        </w:rPr>
        <w:t>詳後附件</w:t>
      </w:r>
    </w:p>
    <w:p w:rsidR="004F6ADF" w:rsidRPr="00C46F92" w:rsidRDefault="004F6ADF" w:rsidP="002B7CCD">
      <w:pPr>
        <w:autoSpaceDE w:val="0"/>
        <w:autoSpaceDN w:val="0"/>
        <w:adjustRightInd w:val="0"/>
        <w:snapToGrid w:val="0"/>
        <w:spacing w:line="600" w:lineRule="exact"/>
        <w:ind w:left="707" w:hangingChars="221" w:hanging="707"/>
        <w:jc w:val="both"/>
        <w:textDirection w:val="lrTbV"/>
        <w:rPr>
          <w:rFonts w:ascii="標楷體" w:eastAsia="標楷體" w:hAnsi="標楷體"/>
          <w:color w:val="000000"/>
          <w:sz w:val="32"/>
          <w:szCs w:val="32"/>
        </w:rPr>
      </w:pPr>
      <w:r w:rsidRPr="00C46F92">
        <w:rPr>
          <w:rFonts w:ascii="標楷體" w:eastAsia="標楷體" w:hAnsi="標楷體" w:hint="eastAsia"/>
          <w:color w:val="000000"/>
          <w:sz w:val="32"/>
          <w:szCs w:val="32"/>
        </w:rPr>
        <w:t>九、散會時間：</w:t>
      </w:r>
      <w:r w:rsidRPr="00317D2C">
        <w:rPr>
          <w:rFonts w:ascii="標楷體" w:eastAsia="標楷體" w:hAnsi="標楷體" w:hint="eastAsia"/>
          <w:color w:val="000000"/>
          <w:sz w:val="32"/>
          <w:szCs w:val="32"/>
        </w:rPr>
        <w:t>下午</w:t>
      </w:r>
      <w:r>
        <w:rPr>
          <w:rFonts w:ascii="標楷體" w:eastAsia="標楷體" w:hAnsi="標楷體"/>
          <w:color w:val="000000"/>
          <w:sz w:val="32"/>
          <w:szCs w:val="32"/>
        </w:rPr>
        <w:t>3</w:t>
      </w:r>
      <w:r w:rsidRPr="00C46F92">
        <w:rPr>
          <w:rFonts w:ascii="標楷體" w:eastAsia="標楷體" w:hAnsi="標楷體" w:hint="eastAsia"/>
          <w:color w:val="000000"/>
          <w:sz w:val="32"/>
          <w:szCs w:val="32"/>
        </w:rPr>
        <w:t>時</w:t>
      </w:r>
      <w:r w:rsidRPr="00C46F92">
        <w:rPr>
          <w:rFonts w:ascii="標楷體" w:eastAsia="標楷體" w:hAnsi="標楷體"/>
          <w:color w:val="000000"/>
          <w:sz w:val="32"/>
          <w:szCs w:val="32"/>
        </w:rPr>
        <w:t>30</w:t>
      </w:r>
      <w:r w:rsidRPr="00C46F92">
        <w:rPr>
          <w:rFonts w:ascii="標楷體" w:eastAsia="標楷體" w:hAnsi="標楷體" w:hint="eastAsia"/>
          <w:color w:val="000000"/>
          <w:sz w:val="32"/>
          <w:szCs w:val="32"/>
        </w:rPr>
        <w:t>分</w:t>
      </w:r>
    </w:p>
    <w:p w:rsidR="004F6ADF" w:rsidRPr="00C46F92" w:rsidRDefault="004F6ADF">
      <w:pPr>
        <w:widowControl/>
        <w:rPr>
          <w:rFonts w:ascii="標楷體" w:eastAsia="標楷體" w:hAnsi="標楷體"/>
          <w:color w:val="000000"/>
          <w:sz w:val="32"/>
          <w:szCs w:val="32"/>
        </w:rPr>
        <w:sectPr w:rsidR="004F6ADF" w:rsidRPr="00C46F92" w:rsidSect="000309F7">
          <w:pgSz w:w="11906" w:h="16838" w:code="9"/>
          <w:pgMar w:top="1242" w:right="1644" w:bottom="1616" w:left="1440" w:header="567" w:footer="567" w:gutter="0"/>
          <w:pgNumType w:fmt="numberInDash" w:start="1"/>
          <w:cols w:space="425"/>
          <w:docGrid w:type="lines" w:linePitch="360"/>
        </w:sectPr>
      </w:pPr>
      <w:r w:rsidRPr="00C46F92">
        <w:rPr>
          <w:rFonts w:ascii="標楷體" w:eastAsia="標楷體" w:hAnsi="標楷體"/>
          <w:color w:val="000000"/>
          <w:sz w:val="32"/>
          <w:szCs w:val="32"/>
        </w:rPr>
        <w:br w:type="page"/>
      </w:r>
      <w:bookmarkStart w:id="2" w:name="_GoBack"/>
      <w:bookmarkEnd w:id="2"/>
    </w:p>
    <w:tbl>
      <w:tblPr>
        <w:tblW w:w="14323"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
        <w:gridCol w:w="1985"/>
        <w:gridCol w:w="5245"/>
        <w:gridCol w:w="6354"/>
      </w:tblGrid>
      <w:tr w:rsidR="004F6ADF" w:rsidRPr="00787AF6" w:rsidTr="000309F7">
        <w:trPr>
          <w:tblHeader/>
          <w:jc w:val="center"/>
        </w:trPr>
        <w:tc>
          <w:tcPr>
            <w:tcW w:w="14323" w:type="dxa"/>
            <w:gridSpan w:val="4"/>
            <w:vAlign w:val="center"/>
          </w:tcPr>
          <w:p w:rsidR="004F6ADF" w:rsidRPr="009B12D4" w:rsidRDefault="004F6ADF" w:rsidP="00DE31CD">
            <w:pPr>
              <w:snapToGrid w:val="0"/>
              <w:spacing w:beforeLines="50" w:afterLines="50"/>
              <w:jc w:val="center"/>
              <w:rPr>
                <w:rFonts w:ascii="Verdana" w:eastAsia="標楷體" w:hAnsi="Verdana"/>
                <w:b/>
                <w:kern w:val="0"/>
                <w:sz w:val="26"/>
                <w:szCs w:val="26"/>
              </w:rPr>
            </w:pPr>
            <w:r w:rsidRPr="009B12D4">
              <w:rPr>
                <w:rFonts w:ascii="Verdana" w:eastAsia="標楷體" w:hAnsi="標楷體" w:hint="eastAsia"/>
                <w:b/>
                <w:kern w:val="0"/>
                <w:sz w:val="28"/>
                <w:szCs w:val="26"/>
              </w:rPr>
              <w:t>高速鐵路</w:t>
            </w:r>
            <w:r>
              <w:rPr>
                <w:rFonts w:ascii="Verdana" w:eastAsia="標楷體" w:hAnsi="標楷體" w:hint="eastAsia"/>
                <w:b/>
                <w:kern w:val="0"/>
                <w:sz w:val="28"/>
                <w:szCs w:val="26"/>
              </w:rPr>
              <w:t>彰化</w:t>
            </w:r>
            <w:r w:rsidRPr="009B12D4">
              <w:rPr>
                <w:rFonts w:ascii="Verdana" w:eastAsia="標楷體" w:hAnsi="標楷體" w:hint="eastAsia"/>
                <w:b/>
                <w:kern w:val="0"/>
                <w:sz w:val="28"/>
                <w:szCs w:val="26"/>
              </w:rPr>
              <w:t>路段毗鄰地區禁、限建範圍公聽會陳述意見及相關回應處理情形一覽表</w:t>
            </w:r>
          </w:p>
        </w:tc>
      </w:tr>
      <w:tr w:rsidR="004F6ADF" w:rsidRPr="00787AF6" w:rsidTr="001A0833">
        <w:trPr>
          <w:tblHeader/>
          <w:jc w:val="center"/>
        </w:trPr>
        <w:tc>
          <w:tcPr>
            <w:tcW w:w="739" w:type="dxa"/>
            <w:vAlign w:val="center"/>
          </w:tcPr>
          <w:p w:rsidR="004F6ADF" w:rsidRPr="00787AF6" w:rsidRDefault="004F6ADF" w:rsidP="00F2799B">
            <w:pPr>
              <w:widowControl/>
              <w:jc w:val="center"/>
              <w:rPr>
                <w:rFonts w:ascii="Verdana" w:eastAsia="標楷體" w:hAnsi="Verdana"/>
                <w:kern w:val="0"/>
                <w:sz w:val="26"/>
                <w:szCs w:val="26"/>
              </w:rPr>
            </w:pPr>
            <w:r w:rsidRPr="00787AF6">
              <w:rPr>
                <w:rFonts w:ascii="Verdana" w:eastAsia="標楷體" w:hAnsi="標楷體" w:hint="eastAsia"/>
                <w:kern w:val="0"/>
                <w:sz w:val="26"/>
                <w:szCs w:val="26"/>
              </w:rPr>
              <w:t>編號</w:t>
            </w:r>
          </w:p>
        </w:tc>
        <w:tc>
          <w:tcPr>
            <w:tcW w:w="1985" w:type="dxa"/>
            <w:vAlign w:val="center"/>
          </w:tcPr>
          <w:p w:rsidR="004F6ADF" w:rsidRPr="00787AF6" w:rsidRDefault="004F6ADF" w:rsidP="00015D3F">
            <w:pPr>
              <w:widowControl/>
              <w:jc w:val="both"/>
              <w:rPr>
                <w:rFonts w:ascii="Verdana" w:eastAsia="標楷體" w:hAnsi="Verdana"/>
                <w:kern w:val="0"/>
                <w:sz w:val="26"/>
                <w:szCs w:val="26"/>
              </w:rPr>
            </w:pPr>
            <w:r>
              <w:rPr>
                <w:rFonts w:ascii="Verdana" w:eastAsia="標楷體" w:hAnsi="標楷體" w:hint="eastAsia"/>
                <w:kern w:val="0"/>
                <w:sz w:val="26"/>
                <w:szCs w:val="26"/>
              </w:rPr>
              <w:t>發言</w:t>
            </w:r>
            <w:r w:rsidRPr="00787AF6">
              <w:rPr>
                <w:rFonts w:ascii="Verdana" w:eastAsia="標楷體" w:hAnsi="標楷體" w:hint="eastAsia"/>
                <w:kern w:val="0"/>
                <w:sz w:val="26"/>
                <w:szCs w:val="26"/>
              </w:rPr>
              <w:t>人姓名</w:t>
            </w:r>
          </w:p>
        </w:tc>
        <w:tc>
          <w:tcPr>
            <w:tcW w:w="5245" w:type="dxa"/>
            <w:vAlign w:val="center"/>
          </w:tcPr>
          <w:p w:rsidR="004F6ADF" w:rsidRPr="00787AF6" w:rsidRDefault="004F6ADF" w:rsidP="00F2799B">
            <w:pPr>
              <w:widowControl/>
              <w:jc w:val="center"/>
              <w:rPr>
                <w:rFonts w:ascii="Verdana" w:eastAsia="標楷體" w:hAnsi="Verdana"/>
                <w:kern w:val="0"/>
                <w:sz w:val="26"/>
                <w:szCs w:val="26"/>
              </w:rPr>
            </w:pPr>
            <w:r w:rsidRPr="00787AF6">
              <w:rPr>
                <w:rFonts w:ascii="Verdana" w:eastAsia="標楷體" w:hAnsi="標楷體" w:hint="eastAsia"/>
                <w:kern w:val="0"/>
                <w:sz w:val="26"/>
                <w:szCs w:val="26"/>
              </w:rPr>
              <w:t>陳述意見內容</w:t>
            </w:r>
          </w:p>
        </w:tc>
        <w:tc>
          <w:tcPr>
            <w:tcW w:w="6354" w:type="dxa"/>
            <w:vAlign w:val="center"/>
          </w:tcPr>
          <w:p w:rsidR="004F6ADF" w:rsidRPr="00787AF6" w:rsidRDefault="004F6ADF" w:rsidP="00F2799B">
            <w:pPr>
              <w:widowControl/>
              <w:jc w:val="center"/>
              <w:rPr>
                <w:rFonts w:ascii="Verdana" w:eastAsia="標楷體" w:hAnsi="Verdana"/>
                <w:kern w:val="0"/>
                <w:sz w:val="26"/>
                <w:szCs w:val="26"/>
              </w:rPr>
            </w:pPr>
            <w:r w:rsidRPr="00787AF6">
              <w:rPr>
                <w:rFonts w:ascii="Verdana" w:eastAsia="標楷體" w:hAnsi="標楷體" w:hint="eastAsia"/>
                <w:kern w:val="0"/>
                <w:sz w:val="26"/>
                <w:szCs w:val="26"/>
              </w:rPr>
              <w:t>回應及處理結果</w:t>
            </w:r>
          </w:p>
        </w:tc>
      </w:tr>
      <w:tr w:rsidR="004F6ADF" w:rsidRPr="00787AF6" w:rsidTr="001A0833">
        <w:trPr>
          <w:trHeight w:val="309"/>
          <w:jc w:val="center"/>
        </w:trPr>
        <w:tc>
          <w:tcPr>
            <w:tcW w:w="739" w:type="dxa"/>
            <w:vAlign w:val="center"/>
          </w:tcPr>
          <w:p w:rsidR="004F6ADF" w:rsidRPr="00787AF6" w:rsidRDefault="004F6ADF" w:rsidP="00F2799B">
            <w:pPr>
              <w:jc w:val="center"/>
              <w:rPr>
                <w:rFonts w:ascii="Verdana" w:eastAsia="標楷體" w:hAnsi="Verdana"/>
                <w:kern w:val="0"/>
                <w:sz w:val="26"/>
                <w:szCs w:val="26"/>
              </w:rPr>
            </w:pPr>
            <w:r>
              <w:rPr>
                <w:rFonts w:ascii="Verdana" w:eastAsia="標楷體" w:hAnsi="Verdana"/>
                <w:kern w:val="0"/>
                <w:sz w:val="26"/>
                <w:szCs w:val="26"/>
              </w:rPr>
              <w:t>1</w:t>
            </w:r>
          </w:p>
        </w:tc>
        <w:tc>
          <w:tcPr>
            <w:tcW w:w="1985" w:type="dxa"/>
            <w:vAlign w:val="center"/>
          </w:tcPr>
          <w:p w:rsidR="004F6ADF" w:rsidRDefault="004F6ADF" w:rsidP="00F940B5">
            <w:pPr>
              <w:ind w:leftChars="15" w:left="317" w:hangingChars="108" w:hanging="281"/>
              <w:rPr>
                <w:rFonts w:ascii="Verdana" w:eastAsia="標楷體" w:hAnsi="Verdana"/>
                <w:kern w:val="0"/>
                <w:sz w:val="26"/>
                <w:szCs w:val="26"/>
              </w:rPr>
            </w:pPr>
            <w:r>
              <w:rPr>
                <w:rFonts w:ascii="Verdana" w:eastAsia="標楷體" w:hAnsi="Verdana" w:hint="eastAsia"/>
                <w:kern w:val="0"/>
                <w:sz w:val="26"/>
                <w:szCs w:val="26"/>
              </w:rPr>
              <w:t>彰化縣政府</w:t>
            </w:r>
          </w:p>
          <w:p w:rsidR="004F6ADF" w:rsidRPr="00787AF6" w:rsidRDefault="004F6ADF" w:rsidP="00F940B5">
            <w:pPr>
              <w:ind w:leftChars="15" w:left="317" w:hangingChars="108" w:hanging="281"/>
              <w:rPr>
                <w:rFonts w:ascii="Verdana" w:eastAsia="標楷體" w:hAnsi="Verdana"/>
                <w:kern w:val="0"/>
                <w:sz w:val="26"/>
                <w:szCs w:val="26"/>
              </w:rPr>
            </w:pPr>
            <w:r>
              <w:rPr>
                <w:rFonts w:ascii="Verdana" w:eastAsia="標楷體" w:hAnsi="Verdana" w:hint="eastAsia"/>
                <w:kern w:val="0"/>
                <w:sz w:val="26"/>
                <w:szCs w:val="26"/>
              </w:rPr>
              <w:t>地政處</w:t>
            </w:r>
          </w:p>
        </w:tc>
        <w:tc>
          <w:tcPr>
            <w:tcW w:w="5245" w:type="dxa"/>
            <w:vAlign w:val="center"/>
          </w:tcPr>
          <w:p w:rsidR="004F6ADF" w:rsidRPr="00AD4EE7" w:rsidRDefault="004F6ADF" w:rsidP="00AD4EE7">
            <w:pPr>
              <w:rPr>
                <w:rFonts w:ascii="Verdana" w:eastAsia="標楷體" w:hAnsi="Verdana"/>
                <w:kern w:val="0"/>
                <w:sz w:val="26"/>
                <w:szCs w:val="26"/>
              </w:rPr>
            </w:pPr>
            <w:r>
              <w:rPr>
                <w:rFonts w:ascii="Verdana" w:eastAsia="標楷體" w:hAnsi="Verdana" w:hint="eastAsia"/>
                <w:kern w:val="0"/>
                <w:sz w:val="26"/>
                <w:szCs w:val="26"/>
              </w:rPr>
              <w:t>檢具書件需要增加的部分為何</w:t>
            </w:r>
            <w:r>
              <w:rPr>
                <w:rFonts w:ascii="標楷體" w:eastAsia="標楷體" w:hAnsi="標楷體"/>
                <w:kern w:val="0"/>
                <w:sz w:val="26"/>
                <w:szCs w:val="26"/>
              </w:rPr>
              <w:t>?</w:t>
            </w:r>
          </w:p>
        </w:tc>
        <w:tc>
          <w:tcPr>
            <w:tcW w:w="6354" w:type="dxa"/>
            <w:vAlign w:val="center"/>
          </w:tcPr>
          <w:p w:rsidR="004F6ADF" w:rsidRPr="00350B3F" w:rsidRDefault="004F6ADF" w:rsidP="001C68FF">
            <w:pPr>
              <w:jc w:val="both"/>
              <w:rPr>
                <w:rFonts w:ascii="Verdana" w:eastAsia="標楷體" w:hAnsi="Verdana"/>
                <w:kern w:val="0"/>
                <w:sz w:val="26"/>
                <w:szCs w:val="26"/>
              </w:rPr>
            </w:pPr>
            <w:r>
              <w:rPr>
                <w:rFonts w:ascii="Verdana" w:eastAsia="標楷體" w:hAnsi="Verdana" w:hint="eastAsia"/>
                <w:kern w:val="0"/>
                <w:sz w:val="26"/>
                <w:szCs w:val="26"/>
              </w:rPr>
              <w:t>有關</w:t>
            </w:r>
            <w:r w:rsidRPr="009B5A7F">
              <w:rPr>
                <w:rFonts w:ascii="Verdana" w:eastAsia="標楷體" w:hAnsi="Verdana" w:hint="eastAsia"/>
                <w:kern w:val="0"/>
                <w:sz w:val="26"/>
                <w:szCs w:val="26"/>
              </w:rPr>
              <w:t>高速鐵路</w:t>
            </w:r>
            <w:r>
              <w:rPr>
                <w:rFonts w:ascii="Verdana" w:eastAsia="標楷體" w:hAnsi="Verdana" w:hint="eastAsia"/>
                <w:kern w:val="0"/>
                <w:sz w:val="26"/>
                <w:szCs w:val="26"/>
              </w:rPr>
              <w:t>兩側毗鄰地區限建範圍內施工行為申請及需檢具之書件</w:t>
            </w:r>
            <w:r>
              <w:rPr>
                <w:rFonts w:ascii="新細明體" w:hAnsi="新細明體" w:hint="eastAsia"/>
                <w:kern w:val="0"/>
                <w:sz w:val="26"/>
                <w:szCs w:val="26"/>
              </w:rPr>
              <w:t>，</w:t>
            </w:r>
            <w:r>
              <w:rPr>
                <w:rFonts w:ascii="Verdana" w:eastAsia="標楷體" w:hAnsi="Verdana" w:hint="eastAsia"/>
                <w:kern w:val="0"/>
                <w:sz w:val="26"/>
                <w:szCs w:val="26"/>
              </w:rPr>
              <w:t>於</w:t>
            </w:r>
            <w:r w:rsidRPr="009B5A7F">
              <w:rPr>
                <w:rFonts w:ascii="Verdana" w:eastAsia="標楷體" w:hAnsi="Verdana" w:hint="eastAsia"/>
                <w:kern w:val="0"/>
                <w:sz w:val="26"/>
                <w:szCs w:val="26"/>
              </w:rPr>
              <w:t>「鐵路兩側禁建限建辦法」</w:t>
            </w:r>
            <w:r>
              <w:rPr>
                <w:rFonts w:ascii="Verdana" w:eastAsia="標楷體" w:hAnsi="Verdana" w:hint="eastAsia"/>
                <w:kern w:val="0"/>
                <w:sz w:val="26"/>
                <w:szCs w:val="26"/>
              </w:rPr>
              <w:t>第七條</w:t>
            </w:r>
            <w:r>
              <w:rPr>
                <w:rFonts w:ascii="標楷體" w:eastAsia="標楷體" w:hAnsi="標楷體" w:hint="eastAsia"/>
                <w:kern w:val="0"/>
                <w:sz w:val="26"/>
                <w:szCs w:val="26"/>
              </w:rPr>
              <w:t>ヽ</w:t>
            </w:r>
            <w:r>
              <w:rPr>
                <w:rFonts w:ascii="Verdana" w:eastAsia="標楷體" w:hAnsi="Verdana" w:hint="eastAsia"/>
                <w:kern w:val="0"/>
                <w:sz w:val="26"/>
                <w:szCs w:val="26"/>
              </w:rPr>
              <w:t>第八條及第九條均有詳細規定</w:t>
            </w:r>
            <w:r>
              <w:rPr>
                <w:rFonts w:ascii="新細明體" w:hAnsi="新細明體" w:hint="eastAsia"/>
                <w:kern w:val="0"/>
                <w:sz w:val="26"/>
                <w:szCs w:val="26"/>
              </w:rPr>
              <w:t>，</w:t>
            </w:r>
            <w:r w:rsidRPr="003B729D">
              <w:rPr>
                <w:rFonts w:ascii="Verdana" w:eastAsia="標楷體" w:hAnsi="Verdana" w:hint="eastAsia"/>
                <w:kern w:val="0"/>
                <w:sz w:val="26"/>
                <w:szCs w:val="26"/>
              </w:rPr>
              <w:t>送審書件</w:t>
            </w:r>
            <w:r>
              <w:rPr>
                <w:rFonts w:ascii="Verdana" w:eastAsia="標楷體" w:hAnsi="Verdana" w:hint="eastAsia"/>
                <w:kern w:val="0"/>
                <w:sz w:val="26"/>
                <w:szCs w:val="26"/>
              </w:rPr>
              <w:t>除上開第七</w:t>
            </w:r>
            <w:r>
              <w:rPr>
                <w:rFonts w:ascii="Verdana" w:eastAsia="標楷體" w:hAnsi="Verdana"/>
                <w:kern w:val="0"/>
                <w:sz w:val="26"/>
                <w:szCs w:val="26"/>
              </w:rPr>
              <w:t>~</w:t>
            </w:r>
            <w:r>
              <w:rPr>
                <w:rFonts w:ascii="Verdana" w:eastAsia="標楷體" w:hAnsi="Verdana" w:hint="eastAsia"/>
                <w:kern w:val="0"/>
                <w:sz w:val="26"/>
                <w:szCs w:val="26"/>
              </w:rPr>
              <w:t>九條之第一項</w:t>
            </w:r>
            <w:r>
              <w:rPr>
                <w:rFonts w:ascii="標楷體" w:eastAsia="標楷體" w:hAnsi="標楷體" w:hint="eastAsia"/>
                <w:kern w:val="0"/>
                <w:sz w:val="26"/>
                <w:szCs w:val="26"/>
              </w:rPr>
              <w:t>・</w:t>
            </w:r>
            <w:r>
              <w:rPr>
                <w:rFonts w:ascii="Verdana" w:eastAsia="標楷體" w:hAnsi="Verdana" w:hint="eastAsia"/>
                <w:kern w:val="0"/>
                <w:sz w:val="26"/>
                <w:szCs w:val="26"/>
              </w:rPr>
              <w:t>第二款基本文件外</w:t>
            </w:r>
            <w:r>
              <w:rPr>
                <w:rFonts w:ascii="新細明體" w:hAnsi="新細明體" w:hint="eastAsia"/>
                <w:kern w:val="0"/>
                <w:sz w:val="26"/>
                <w:szCs w:val="26"/>
              </w:rPr>
              <w:t>，</w:t>
            </w:r>
            <w:r w:rsidRPr="003B729D">
              <w:rPr>
                <w:rFonts w:ascii="Verdana" w:eastAsia="標楷體" w:hAnsi="Verdana" w:hint="eastAsia"/>
                <w:kern w:val="0"/>
                <w:sz w:val="26"/>
                <w:szCs w:val="26"/>
              </w:rPr>
              <w:t>相關</w:t>
            </w:r>
            <w:r w:rsidRPr="001B1634">
              <w:rPr>
                <w:rFonts w:ascii="Verdana" w:eastAsia="標楷體" w:hAnsi="Verdana" w:hint="eastAsia"/>
                <w:kern w:val="0"/>
                <w:sz w:val="26"/>
                <w:szCs w:val="26"/>
              </w:rPr>
              <w:t>申請行為</w:t>
            </w:r>
            <w:r>
              <w:rPr>
                <w:rFonts w:ascii="Verdana" w:eastAsia="標楷體" w:hAnsi="Verdana" w:hint="eastAsia"/>
                <w:kern w:val="0"/>
                <w:sz w:val="26"/>
                <w:szCs w:val="26"/>
              </w:rPr>
              <w:t>倘有屬上開</w:t>
            </w:r>
            <w:r w:rsidRPr="009B5A7F">
              <w:rPr>
                <w:rFonts w:ascii="Verdana" w:eastAsia="標楷體" w:hAnsi="Verdana" w:hint="eastAsia"/>
                <w:kern w:val="0"/>
                <w:sz w:val="26"/>
                <w:szCs w:val="26"/>
              </w:rPr>
              <w:t>禁建限建</w:t>
            </w:r>
            <w:r>
              <w:rPr>
                <w:rFonts w:ascii="Verdana" w:eastAsia="標楷體" w:hAnsi="Verdana" w:hint="eastAsia"/>
                <w:kern w:val="0"/>
                <w:sz w:val="26"/>
                <w:szCs w:val="26"/>
              </w:rPr>
              <w:t>辦法附件二所列者</w:t>
            </w:r>
            <w:r>
              <w:rPr>
                <w:rFonts w:ascii="新細明體" w:hAnsi="新細明體" w:hint="eastAsia"/>
                <w:kern w:val="0"/>
                <w:sz w:val="26"/>
                <w:szCs w:val="26"/>
              </w:rPr>
              <w:t>，</w:t>
            </w:r>
            <w:r>
              <w:rPr>
                <w:rFonts w:ascii="Verdana" w:eastAsia="標楷體" w:hAnsi="Verdana" w:hint="eastAsia"/>
                <w:kern w:val="0"/>
                <w:sz w:val="26"/>
                <w:szCs w:val="26"/>
              </w:rPr>
              <w:t>得請申請人併送地基調查</w:t>
            </w:r>
            <w:r>
              <w:rPr>
                <w:rFonts w:ascii="標楷體" w:eastAsia="標楷體" w:hAnsi="標楷體" w:hint="eastAsia"/>
                <w:kern w:val="0"/>
                <w:sz w:val="26"/>
                <w:szCs w:val="26"/>
              </w:rPr>
              <w:t>ヽ</w:t>
            </w:r>
            <w:r>
              <w:rPr>
                <w:rFonts w:ascii="Verdana" w:eastAsia="標楷體" w:hAnsi="Verdana" w:hint="eastAsia"/>
                <w:kern w:val="0"/>
                <w:sz w:val="26"/>
                <w:szCs w:val="26"/>
              </w:rPr>
              <w:t>試驗與分析報告</w:t>
            </w:r>
            <w:r>
              <w:rPr>
                <w:rFonts w:ascii="標楷體" w:eastAsia="標楷體" w:hAnsi="標楷體" w:hint="eastAsia"/>
                <w:kern w:val="0"/>
                <w:sz w:val="26"/>
                <w:szCs w:val="26"/>
              </w:rPr>
              <w:t>ヽ</w:t>
            </w:r>
            <w:r>
              <w:rPr>
                <w:rFonts w:ascii="Verdana" w:eastAsia="標楷體" w:hAnsi="Verdana" w:hint="eastAsia"/>
                <w:kern w:val="0"/>
                <w:sz w:val="26"/>
                <w:szCs w:val="26"/>
              </w:rPr>
              <w:t>分級規範界線圖</w:t>
            </w:r>
            <w:r>
              <w:rPr>
                <w:rFonts w:ascii="標楷體" w:eastAsia="標楷體" w:hAnsi="標楷體" w:hint="eastAsia"/>
                <w:kern w:val="0"/>
                <w:sz w:val="26"/>
                <w:szCs w:val="26"/>
              </w:rPr>
              <w:t>ヽ</w:t>
            </w:r>
            <w:r>
              <w:rPr>
                <w:rFonts w:ascii="Verdana" w:eastAsia="標楷體" w:hAnsi="Verdana" w:hint="eastAsia"/>
                <w:kern w:val="0"/>
                <w:sz w:val="26"/>
                <w:szCs w:val="26"/>
              </w:rPr>
              <w:t>開挖穩定性分析</w:t>
            </w:r>
            <w:r>
              <w:rPr>
                <w:rFonts w:ascii="標楷體" w:eastAsia="標楷體" w:hAnsi="標楷體" w:hint="eastAsia"/>
                <w:kern w:val="0"/>
                <w:sz w:val="26"/>
                <w:szCs w:val="26"/>
              </w:rPr>
              <w:t>ヽ</w:t>
            </w:r>
            <w:r>
              <w:rPr>
                <w:rFonts w:ascii="Verdana" w:eastAsia="標楷體" w:hAnsi="Verdana" w:hint="eastAsia"/>
                <w:kern w:val="0"/>
                <w:sz w:val="26"/>
                <w:szCs w:val="26"/>
              </w:rPr>
              <w:t>安全影響評估報告或監測計畫等及施工計畫</w:t>
            </w:r>
            <w:r>
              <w:rPr>
                <w:rFonts w:ascii="新細明體" w:hAnsi="新細明體" w:hint="eastAsia"/>
                <w:kern w:val="0"/>
                <w:sz w:val="26"/>
                <w:szCs w:val="26"/>
              </w:rPr>
              <w:t>。</w:t>
            </w:r>
            <w:r w:rsidRPr="001C68FF">
              <w:rPr>
                <w:rFonts w:ascii="Verdana" w:eastAsia="標楷體" w:hAnsi="Verdana" w:hint="eastAsia"/>
                <w:kern w:val="0"/>
                <w:sz w:val="26"/>
                <w:szCs w:val="26"/>
              </w:rPr>
              <w:t>相關細節</w:t>
            </w:r>
            <w:r>
              <w:rPr>
                <w:rFonts w:ascii="新細明體" w:hAnsi="新細明體" w:hint="eastAsia"/>
                <w:kern w:val="0"/>
                <w:sz w:val="26"/>
                <w:szCs w:val="26"/>
              </w:rPr>
              <w:t>，</w:t>
            </w:r>
            <w:r>
              <w:rPr>
                <w:rFonts w:ascii="Verdana" w:eastAsia="標楷體" w:hAnsi="Verdana" w:hint="eastAsia"/>
                <w:kern w:val="0"/>
                <w:sz w:val="26"/>
                <w:szCs w:val="26"/>
              </w:rPr>
              <w:t>可參閱</w:t>
            </w:r>
            <w:r w:rsidRPr="009B5A7F">
              <w:rPr>
                <w:rFonts w:ascii="Verdana" w:eastAsia="標楷體" w:hAnsi="Verdana" w:hint="eastAsia"/>
                <w:kern w:val="0"/>
                <w:sz w:val="26"/>
                <w:szCs w:val="26"/>
              </w:rPr>
              <w:t>「鐵路兩側禁建限建辦法」</w:t>
            </w:r>
            <w:r>
              <w:rPr>
                <w:rFonts w:ascii="Verdana" w:eastAsia="標楷體" w:hAnsi="Verdana" w:hint="eastAsia"/>
                <w:kern w:val="0"/>
                <w:sz w:val="26"/>
                <w:szCs w:val="26"/>
              </w:rPr>
              <w:t>有關規定辦理</w:t>
            </w:r>
            <w:r>
              <w:rPr>
                <w:rFonts w:ascii="新細明體" w:hAnsi="新細明體" w:hint="eastAsia"/>
                <w:kern w:val="0"/>
                <w:sz w:val="26"/>
                <w:szCs w:val="26"/>
              </w:rPr>
              <w:t>。</w:t>
            </w:r>
          </w:p>
        </w:tc>
      </w:tr>
      <w:tr w:rsidR="004F6ADF" w:rsidRPr="00787AF6" w:rsidTr="001A0833">
        <w:trPr>
          <w:jc w:val="center"/>
        </w:trPr>
        <w:tc>
          <w:tcPr>
            <w:tcW w:w="739" w:type="dxa"/>
            <w:vAlign w:val="center"/>
          </w:tcPr>
          <w:p w:rsidR="004F6ADF" w:rsidRPr="00787AF6" w:rsidRDefault="004F6ADF" w:rsidP="00F2799B">
            <w:pPr>
              <w:jc w:val="center"/>
              <w:rPr>
                <w:rFonts w:ascii="Verdana" w:eastAsia="標楷體" w:hAnsi="Verdana"/>
                <w:kern w:val="0"/>
                <w:sz w:val="26"/>
                <w:szCs w:val="26"/>
              </w:rPr>
            </w:pPr>
            <w:r>
              <w:rPr>
                <w:rFonts w:ascii="Verdana" w:eastAsia="標楷體" w:hAnsi="Verdana"/>
                <w:kern w:val="0"/>
                <w:sz w:val="26"/>
                <w:szCs w:val="26"/>
              </w:rPr>
              <w:t>2</w:t>
            </w:r>
          </w:p>
        </w:tc>
        <w:tc>
          <w:tcPr>
            <w:tcW w:w="1985" w:type="dxa"/>
            <w:vAlign w:val="center"/>
          </w:tcPr>
          <w:p w:rsidR="004F6ADF" w:rsidRDefault="004F6ADF" w:rsidP="00350B3F">
            <w:pPr>
              <w:ind w:leftChars="15" w:left="317" w:hangingChars="108" w:hanging="281"/>
              <w:rPr>
                <w:rFonts w:ascii="Verdana" w:eastAsia="標楷體" w:hAnsi="Verdana"/>
                <w:kern w:val="0"/>
                <w:sz w:val="26"/>
                <w:szCs w:val="26"/>
              </w:rPr>
            </w:pPr>
            <w:r>
              <w:rPr>
                <w:rFonts w:ascii="Verdana" w:eastAsia="標楷體" w:hAnsi="Verdana" w:hint="eastAsia"/>
                <w:kern w:val="0"/>
                <w:sz w:val="26"/>
                <w:szCs w:val="26"/>
              </w:rPr>
              <w:t>彰化縣政府</w:t>
            </w:r>
          </w:p>
          <w:p w:rsidR="004F6ADF" w:rsidRPr="00787AF6" w:rsidRDefault="004F6ADF" w:rsidP="00350B3F">
            <w:pPr>
              <w:ind w:leftChars="15" w:left="317" w:hangingChars="108" w:hanging="281"/>
              <w:rPr>
                <w:rFonts w:ascii="Verdana" w:eastAsia="標楷體" w:hAnsi="Verdana"/>
                <w:kern w:val="0"/>
                <w:sz w:val="26"/>
                <w:szCs w:val="26"/>
              </w:rPr>
            </w:pPr>
            <w:r>
              <w:rPr>
                <w:rFonts w:ascii="Verdana" w:eastAsia="標楷體" w:hAnsi="Verdana" w:hint="eastAsia"/>
                <w:kern w:val="0"/>
                <w:sz w:val="26"/>
                <w:szCs w:val="26"/>
              </w:rPr>
              <w:t>建設處</w:t>
            </w:r>
          </w:p>
        </w:tc>
        <w:tc>
          <w:tcPr>
            <w:tcW w:w="5245" w:type="dxa"/>
            <w:vAlign w:val="center"/>
          </w:tcPr>
          <w:p w:rsidR="004F6ADF" w:rsidRPr="00E015DC" w:rsidRDefault="004F6ADF" w:rsidP="00E015DC">
            <w:pPr>
              <w:rPr>
                <w:rFonts w:ascii="Verdana" w:eastAsia="標楷體" w:hAnsi="Verdana"/>
                <w:kern w:val="0"/>
                <w:sz w:val="26"/>
                <w:szCs w:val="26"/>
              </w:rPr>
            </w:pPr>
            <w:r>
              <w:rPr>
                <w:rFonts w:ascii="標楷體" w:eastAsia="標楷體" w:hAnsi="標楷體" w:hint="eastAsia"/>
                <w:kern w:val="0"/>
                <w:sz w:val="26"/>
                <w:szCs w:val="26"/>
              </w:rPr>
              <w:t>建築高度是否有限制</w:t>
            </w:r>
            <w:r>
              <w:rPr>
                <w:rFonts w:ascii="標楷體" w:eastAsia="標楷體" w:hAnsi="標楷體"/>
                <w:kern w:val="0"/>
                <w:sz w:val="26"/>
                <w:szCs w:val="26"/>
              </w:rPr>
              <w:t>?</w:t>
            </w:r>
          </w:p>
        </w:tc>
        <w:tc>
          <w:tcPr>
            <w:tcW w:w="6354" w:type="dxa"/>
            <w:vAlign w:val="center"/>
          </w:tcPr>
          <w:p w:rsidR="004F6ADF" w:rsidRPr="00A447F2" w:rsidRDefault="004F6ADF" w:rsidP="008B6908">
            <w:pPr>
              <w:jc w:val="both"/>
              <w:rPr>
                <w:rFonts w:ascii="新細明體"/>
                <w:kern w:val="0"/>
                <w:sz w:val="26"/>
                <w:szCs w:val="26"/>
              </w:rPr>
            </w:pPr>
            <w:r>
              <w:rPr>
                <w:rFonts w:ascii="Verdana" w:eastAsia="標楷體" w:hAnsi="Verdana" w:hint="eastAsia"/>
                <w:kern w:val="0"/>
                <w:sz w:val="26"/>
                <w:szCs w:val="26"/>
              </w:rPr>
              <w:t>建物</w:t>
            </w:r>
            <w:r>
              <w:rPr>
                <w:rFonts w:ascii="新細明體" w:hAnsi="新細明體" w:hint="eastAsia"/>
                <w:kern w:val="0"/>
                <w:sz w:val="26"/>
                <w:szCs w:val="26"/>
              </w:rPr>
              <w:t>（</w:t>
            </w:r>
            <w:r>
              <w:rPr>
                <w:rFonts w:ascii="Verdana" w:eastAsia="標楷體" w:hAnsi="Verdana" w:hint="eastAsia"/>
                <w:kern w:val="0"/>
                <w:sz w:val="26"/>
                <w:szCs w:val="26"/>
              </w:rPr>
              <w:t>或設施</w:t>
            </w:r>
            <w:r>
              <w:rPr>
                <w:rFonts w:ascii="標楷體" w:eastAsia="標楷體" w:hAnsi="標楷體" w:hint="eastAsia"/>
                <w:kern w:val="0"/>
                <w:sz w:val="26"/>
                <w:szCs w:val="26"/>
              </w:rPr>
              <w:t>）之高度</w:t>
            </w:r>
            <w:r>
              <w:rPr>
                <w:rFonts w:ascii="新細明體" w:hAnsi="新細明體" w:hint="eastAsia"/>
                <w:kern w:val="0"/>
                <w:sz w:val="26"/>
                <w:szCs w:val="26"/>
              </w:rPr>
              <w:t>，</w:t>
            </w:r>
            <w:r>
              <w:rPr>
                <w:rFonts w:ascii="標楷體" w:eastAsia="標楷體" w:hAnsi="標楷體" w:hint="eastAsia"/>
                <w:kern w:val="0"/>
                <w:sz w:val="26"/>
                <w:szCs w:val="26"/>
              </w:rPr>
              <w:t>與建物</w:t>
            </w:r>
            <w:r>
              <w:rPr>
                <w:rFonts w:ascii="新細明體" w:hAnsi="新細明體" w:hint="eastAsia"/>
                <w:kern w:val="0"/>
                <w:sz w:val="26"/>
                <w:szCs w:val="26"/>
              </w:rPr>
              <w:t>（</w:t>
            </w:r>
            <w:r>
              <w:rPr>
                <w:rFonts w:ascii="Verdana" w:eastAsia="標楷體" w:hAnsi="Verdana" w:hint="eastAsia"/>
                <w:kern w:val="0"/>
                <w:sz w:val="26"/>
                <w:szCs w:val="26"/>
              </w:rPr>
              <w:t>或設施</w:t>
            </w:r>
            <w:r>
              <w:rPr>
                <w:rFonts w:ascii="標楷體" w:eastAsia="標楷體" w:hAnsi="標楷體" w:hint="eastAsia"/>
                <w:kern w:val="0"/>
                <w:sz w:val="26"/>
                <w:szCs w:val="26"/>
              </w:rPr>
              <w:t>）規模量體有關</w:t>
            </w:r>
            <w:r>
              <w:rPr>
                <w:rFonts w:ascii="新細明體" w:hAnsi="新細明體" w:hint="eastAsia"/>
                <w:kern w:val="0"/>
                <w:sz w:val="26"/>
                <w:szCs w:val="26"/>
              </w:rPr>
              <w:t>，</w:t>
            </w:r>
            <w:r w:rsidRPr="00A447F2">
              <w:rPr>
                <w:rFonts w:ascii="Verdana" w:eastAsia="標楷體" w:hAnsi="Verdana" w:hint="eastAsia"/>
                <w:kern w:val="0"/>
                <w:sz w:val="26"/>
                <w:szCs w:val="26"/>
              </w:rPr>
              <w:t>一般而言，</w:t>
            </w:r>
            <w:r>
              <w:rPr>
                <w:rFonts w:ascii="Verdana" w:eastAsia="標楷體" w:hAnsi="Verdana" w:hint="eastAsia"/>
                <w:kern w:val="0"/>
                <w:sz w:val="26"/>
                <w:szCs w:val="26"/>
              </w:rPr>
              <w:t>建物</w:t>
            </w:r>
            <w:r>
              <w:rPr>
                <w:rFonts w:ascii="新細明體" w:hAnsi="新細明體" w:hint="eastAsia"/>
                <w:kern w:val="0"/>
                <w:sz w:val="26"/>
                <w:szCs w:val="26"/>
              </w:rPr>
              <w:t>（</w:t>
            </w:r>
            <w:r>
              <w:rPr>
                <w:rFonts w:ascii="Verdana" w:eastAsia="標楷體" w:hAnsi="Verdana" w:hint="eastAsia"/>
                <w:kern w:val="0"/>
                <w:sz w:val="26"/>
                <w:szCs w:val="26"/>
              </w:rPr>
              <w:t>或設施</w:t>
            </w:r>
            <w:r>
              <w:rPr>
                <w:rFonts w:ascii="標楷體" w:eastAsia="標楷體" w:hAnsi="標楷體" w:hint="eastAsia"/>
                <w:kern w:val="0"/>
                <w:sz w:val="26"/>
                <w:szCs w:val="26"/>
              </w:rPr>
              <w:t>）之高度越高</w:t>
            </w:r>
            <w:r>
              <w:rPr>
                <w:rFonts w:ascii="新細明體" w:hAnsi="新細明體" w:hint="eastAsia"/>
                <w:kern w:val="0"/>
                <w:sz w:val="26"/>
                <w:szCs w:val="26"/>
              </w:rPr>
              <w:t>，</w:t>
            </w:r>
            <w:r w:rsidRPr="00A447F2">
              <w:rPr>
                <w:rFonts w:ascii="Verdana" w:eastAsia="標楷體" w:hAnsi="Verdana" w:hint="eastAsia"/>
                <w:kern w:val="0"/>
                <w:sz w:val="26"/>
                <w:szCs w:val="26"/>
              </w:rPr>
              <w:t>其基礎</w:t>
            </w:r>
            <w:r>
              <w:rPr>
                <w:rFonts w:ascii="Verdana" w:eastAsia="標楷體" w:hAnsi="Verdana" w:hint="eastAsia"/>
                <w:kern w:val="0"/>
                <w:sz w:val="26"/>
                <w:szCs w:val="26"/>
              </w:rPr>
              <w:t>越大越深</w:t>
            </w:r>
            <w:r>
              <w:rPr>
                <w:rFonts w:ascii="新細明體" w:hAnsi="新細明體" w:hint="eastAsia"/>
                <w:kern w:val="0"/>
                <w:sz w:val="26"/>
                <w:szCs w:val="26"/>
              </w:rPr>
              <w:t>，</w:t>
            </w:r>
            <w:r w:rsidRPr="00A447F2">
              <w:rPr>
                <w:rFonts w:ascii="Verdana" w:eastAsia="標楷體" w:hAnsi="Verdana" w:hint="eastAsia"/>
                <w:kern w:val="0"/>
                <w:sz w:val="26"/>
                <w:szCs w:val="26"/>
              </w:rPr>
              <w:t>爰</w:t>
            </w:r>
            <w:r>
              <w:rPr>
                <w:rFonts w:ascii="Verdana" w:eastAsia="標楷體" w:hAnsi="Verdana" w:hint="eastAsia"/>
                <w:kern w:val="0"/>
                <w:sz w:val="26"/>
                <w:szCs w:val="26"/>
              </w:rPr>
              <w:t>實際情形</w:t>
            </w:r>
            <w:r>
              <w:rPr>
                <w:rFonts w:ascii="新細明體" w:hAnsi="新細明體" w:hint="eastAsia"/>
                <w:kern w:val="0"/>
                <w:sz w:val="26"/>
                <w:szCs w:val="26"/>
              </w:rPr>
              <w:t>，</w:t>
            </w:r>
            <w:r w:rsidRPr="00A447F2">
              <w:rPr>
                <w:rFonts w:ascii="Verdana" w:eastAsia="標楷體" w:hAnsi="Verdana" w:hint="eastAsia"/>
                <w:kern w:val="0"/>
                <w:sz w:val="26"/>
                <w:szCs w:val="26"/>
              </w:rPr>
              <w:t>實</w:t>
            </w:r>
            <w:r>
              <w:rPr>
                <w:rFonts w:ascii="Verdana" w:eastAsia="標楷體" w:hAnsi="Verdana" w:hint="eastAsia"/>
                <w:kern w:val="0"/>
                <w:sz w:val="26"/>
                <w:szCs w:val="26"/>
              </w:rPr>
              <w:t>難單純以設置高度作為准駁之考量</w:t>
            </w:r>
            <w:r>
              <w:rPr>
                <w:rFonts w:ascii="新細明體" w:hAnsi="新細明體" w:hint="eastAsia"/>
                <w:kern w:val="0"/>
                <w:sz w:val="26"/>
                <w:szCs w:val="26"/>
              </w:rPr>
              <w:t>，</w:t>
            </w:r>
            <w:r>
              <w:rPr>
                <w:rFonts w:ascii="Verdana" w:eastAsia="標楷體" w:hAnsi="Verdana" w:hint="eastAsia"/>
                <w:kern w:val="0"/>
                <w:sz w:val="26"/>
                <w:szCs w:val="26"/>
              </w:rPr>
              <w:t>相關設置仍以不影響高速鐵路結構及行車安全為原則</w:t>
            </w:r>
            <w:r>
              <w:rPr>
                <w:rFonts w:ascii="新細明體" w:hAnsi="新細明體" w:hint="eastAsia"/>
                <w:kern w:val="0"/>
                <w:sz w:val="26"/>
                <w:szCs w:val="26"/>
              </w:rPr>
              <w:t>，</w:t>
            </w:r>
            <w:r w:rsidRPr="008B6908">
              <w:rPr>
                <w:rFonts w:ascii="Verdana" w:eastAsia="標楷體" w:hAnsi="Verdana" w:hint="eastAsia"/>
                <w:kern w:val="0"/>
                <w:sz w:val="26"/>
                <w:szCs w:val="26"/>
              </w:rPr>
              <w:t>衡酌因素</w:t>
            </w:r>
            <w:r>
              <w:rPr>
                <w:rFonts w:ascii="Verdana" w:eastAsia="標楷體" w:hAnsi="Verdana" w:hint="eastAsia"/>
                <w:kern w:val="0"/>
                <w:sz w:val="26"/>
                <w:szCs w:val="26"/>
              </w:rPr>
              <w:t>除施工行為外</w:t>
            </w:r>
            <w:r>
              <w:rPr>
                <w:rFonts w:ascii="新細明體" w:hAnsi="新細明體" w:hint="eastAsia"/>
                <w:kern w:val="0"/>
                <w:sz w:val="26"/>
                <w:szCs w:val="26"/>
              </w:rPr>
              <w:t>，</w:t>
            </w:r>
            <w:r>
              <w:rPr>
                <w:rFonts w:ascii="Verdana" w:eastAsia="標楷體" w:hAnsi="Verdana" w:hint="eastAsia"/>
                <w:kern w:val="0"/>
                <w:sz w:val="26"/>
                <w:szCs w:val="26"/>
              </w:rPr>
              <w:t>建物</w:t>
            </w:r>
            <w:r>
              <w:rPr>
                <w:rFonts w:ascii="新細明體" w:hAnsi="新細明體" w:hint="eastAsia"/>
                <w:kern w:val="0"/>
                <w:sz w:val="26"/>
                <w:szCs w:val="26"/>
              </w:rPr>
              <w:t>（</w:t>
            </w:r>
            <w:r>
              <w:rPr>
                <w:rFonts w:ascii="Verdana" w:eastAsia="標楷體" w:hAnsi="Verdana" w:hint="eastAsia"/>
                <w:kern w:val="0"/>
                <w:sz w:val="26"/>
                <w:szCs w:val="26"/>
              </w:rPr>
              <w:t>或設施</w:t>
            </w:r>
            <w:r>
              <w:rPr>
                <w:rFonts w:ascii="標楷體" w:eastAsia="標楷體" w:hAnsi="標楷體" w:hint="eastAsia"/>
                <w:kern w:val="0"/>
                <w:sz w:val="26"/>
                <w:szCs w:val="26"/>
              </w:rPr>
              <w:t>）高度不影響高鐵行車視界</w:t>
            </w:r>
            <w:r>
              <w:rPr>
                <w:rFonts w:ascii="新細明體" w:hAnsi="新細明體" w:hint="eastAsia"/>
                <w:kern w:val="0"/>
                <w:sz w:val="26"/>
                <w:szCs w:val="26"/>
              </w:rPr>
              <w:t>，</w:t>
            </w:r>
            <w:r w:rsidRPr="008B6908">
              <w:rPr>
                <w:rFonts w:ascii="Verdana" w:eastAsia="標楷體" w:hAnsi="Verdana" w:hint="eastAsia"/>
                <w:kern w:val="0"/>
                <w:sz w:val="26"/>
                <w:szCs w:val="26"/>
              </w:rPr>
              <w:t>原則並無特殊限制</w:t>
            </w:r>
            <w:r w:rsidRPr="00D51893">
              <w:rPr>
                <w:rFonts w:ascii="Verdana" w:eastAsia="標楷體" w:hAnsi="Verdana" w:hint="eastAsia"/>
                <w:kern w:val="0"/>
                <w:sz w:val="26"/>
                <w:szCs w:val="26"/>
              </w:rPr>
              <w:t>。</w:t>
            </w:r>
          </w:p>
        </w:tc>
      </w:tr>
      <w:tr w:rsidR="004F6ADF" w:rsidRPr="00787AF6" w:rsidTr="001A0833">
        <w:trPr>
          <w:jc w:val="center"/>
        </w:trPr>
        <w:tc>
          <w:tcPr>
            <w:tcW w:w="739" w:type="dxa"/>
            <w:vAlign w:val="center"/>
          </w:tcPr>
          <w:p w:rsidR="004F6ADF" w:rsidRPr="00787AF6" w:rsidRDefault="004F6ADF" w:rsidP="00F2799B">
            <w:pPr>
              <w:jc w:val="center"/>
              <w:rPr>
                <w:rFonts w:ascii="Verdana" w:eastAsia="標楷體" w:hAnsi="Verdana"/>
                <w:kern w:val="0"/>
                <w:sz w:val="26"/>
                <w:szCs w:val="26"/>
              </w:rPr>
            </w:pPr>
            <w:r>
              <w:rPr>
                <w:rFonts w:ascii="Verdana" w:eastAsia="標楷體" w:hAnsi="Verdana"/>
                <w:kern w:val="0"/>
                <w:sz w:val="26"/>
                <w:szCs w:val="26"/>
              </w:rPr>
              <w:t>3</w:t>
            </w:r>
          </w:p>
        </w:tc>
        <w:tc>
          <w:tcPr>
            <w:tcW w:w="1985" w:type="dxa"/>
            <w:vAlign w:val="center"/>
          </w:tcPr>
          <w:p w:rsidR="004F6ADF" w:rsidRDefault="004F6ADF" w:rsidP="00350B3F">
            <w:pPr>
              <w:ind w:leftChars="15" w:left="317" w:hangingChars="108" w:hanging="281"/>
              <w:rPr>
                <w:rFonts w:ascii="Verdana" w:eastAsia="標楷體" w:hAnsi="Verdana"/>
                <w:kern w:val="0"/>
                <w:sz w:val="26"/>
                <w:szCs w:val="26"/>
              </w:rPr>
            </w:pPr>
            <w:r>
              <w:rPr>
                <w:rFonts w:ascii="Verdana" w:eastAsia="標楷體" w:hAnsi="Verdana" w:hint="eastAsia"/>
                <w:kern w:val="0"/>
                <w:sz w:val="26"/>
                <w:szCs w:val="26"/>
              </w:rPr>
              <w:t>彰化縣政府</w:t>
            </w:r>
          </w:p>
          <w:p w:rsidR="004F6ADF" w:rsidRPr="00787AF6" w:rsidRDefault="004F6ADF" w:rsidP="00350B3F">
            <w:pPr>
              <w:ind w:leftChars="15" w:left="317" w:hangingChars="108" w:hanging="281"/>
              <w:rPr>
                <w:rFonts w:ascii="Verdana" w:eastAsia="標楷體" w:hAnsi="Verdana"/>
                <w:kern w:val="0"/>
                <w:sz w:val="26"/>
                <w:szCs w:val="26"/>
              </w:rPr>
            </w:pPr>
            <w:r>
              <w:rPr>
                <w:rFonts w:ascii="Verdana" w:eastAsia="標楷體" w:hAnsi="Verdana" w:hint="eastAsia"/>
                <w:kern w:val="0"/>
                <w:sz w:val="26"/>
                <w:szCs w:val="26"/>
              </w:rPr>
              <w:t>農業處</w:t>
            </w:r>
          </w:p>
        </w:tc>
        <w:tc>
          <w:tcPr>
            <w:tcW w:w="5245" w:type="dxa"/>
            <w:vAlign w:val="center"/>
          </w:tcPr>
          <w:p w:rsidR="004F6ADF" w:rsidRPr="00E015DC" w:rsidRDefault="004F6ADF" w:rsidP="00E015DC">
            <w:pPr>
              <w:rPr>
                <w:rFonts w:ascii="Verdana" w:eastAsia="標楷體" w:hAnsi="Verdana"/>
                <w:kern w:val="0"/>
                <w:sz w:val="26"/>
                <w:szCs w:val="26"/>
              </w:rPr>
            </w:pPr>
            <w:r>
              <w:rPr>
                <w:rFonts w:ascii="標楷體" w:eastAsia="標楷體" w:hAnsi="標楷體" w:hint="eastAsia"/>
                <w:kern w:val="0"/>
                <w:sz w:val="26"/>
                <w:szCs w:val="26"/>
              </w:rPr>
              <w:t>在農地設置溫網室等不需申請建照之行為</w:t>
            </w:r>
            <w:r>
              <w:rPr>
                <w:rFonts w:ascii="新細明體" w:hAnsi="新細明體" w:hint="eastAsia"/>
                <w:kern w:val="0"/>
                <w:sz w:val="26"/>
                <w:szCs w:val="26"/>
              </w:rPr>
              <w:t>，</w:t>
            </w:r>
            <w:r>
              <w:rPr>
                <w:rFonts w:ascii="標楷體" w:eastAsia="標楷體" w:hAnsi="標楷體" w:hint="eastAsia"/>
                <w:kern w:val="0"/>
                <w:sz w:val="26"/>
                <w:szCs w:val="26"/>
              </w:rPr>
              <w:t>是否需送審</w:t>
            </w:r>
            <w:r>
              <w:rPr>
                <w:rFonts w:ascii="標楷體" w:eastAsia="標楷體" w:hAnsi="標楷體"/>
                <w:kern w:val="0"/>
                <w:sz w:val="26"/>
                <w:szCs w:val="26"/>
              </w:rPr>
              <w:t>?</w:t>
            </w:r>
          </w:p>
        </w:tc>
        <w:tc>
          <w:tcPr>
            <w:tcW w:w="6354" w:type="dxa"/>
          </w:tcPr>
          <w:p w:rsidR="004F6ADF" w:rsidRPr="00D51893" w:rsidRDefault="004F6ADF" w:rsidP="006952BE">
            <w:pPr>
              <w:jc w:val="both"/>
              <w:rPr>
                <w:rFonts w:ascii="Verdana" w:eastAsia="標楷體" w:hAnsi="Verdana"/>
                <w:kern w:val="0"/>
                <w:sz w:val="26"/>
                <w:szCs w:val="26"/>
              </w:rPr>
            </w:pPr>
            <w:r w:rsidRPr="009B5A7F">
              <w:rPr>
                <w:rFonts w:ascii="Verdana" w:eastAsia="標楷體" w:hAnsi="Verdana" w:hint="eastAsia"/>
                <w:kern w:val="0"/>
                <w:sz w:val="26"/>
                <w:szCs w:val="26"/>
              </w:rPr>
              <w:t>高速鐵路</w:t>
            </w:r>
            <w:r>
              <w:rPr>
                <w:rFonts w:ascii="Verdana" w:eastAsia="標楷體" w:hAnsi="Verdana" w:hint="eastAsia"/>
                <w:kern w:val="0"/>
                <w:sz w:val="26"/>
                <w:szCs w:val="26"/>
              </w:rPr>
              <w:t>兩側毗鄰地區限建管制</w:t>
            </w:r>
            <w:r>
              <w:rPr>
                <w:rFonts w:ascii="新細明體" w:hAnsi="新細明體" w:hint="eastAsia"/>
                <w:kern w:val="0"/>
                <w:sz w:val="26"/>
                <w:szCs w:val="26"/>
              </w:rPr>
              <w:t>，</w:t>
            </w:r>
            <w:r>
              <w:rPr>
                <w:rFonts w:ascii="Verdana" w:eastAsia="標楷體" w:hAnsi="Verdana" w:hint="eastAsia"/>
                <w:kern w:val="0"/>
                <w:sz w:val="26"/>
                <w:szCs w:val="26"/>
              </w:rPr>
              <w:t>係以維護高鐵結構及行車安全為目的</w:t>
            </w:r>
            <w:r>
              <w:rPr>
                <w:rFonts w:ascii="新細明體" w:hAnsi="新細明體" w:hint="eastAsia"/>
                <w:kern w:val="0"/>
                <w:sz w:val="26"/>
                <w:szCs w:val="26"/>
              </w:rPr>
              <w:t>，</w:t>
            </w:r>
            <w:r w:rsidRPr="004D65B3">
              <w:rPr>
                <w:rFonts w:ascii="Verdana" w:eastAsia="標楷體" w:hAnsi="Verdana" w:hint="eastAsia"/>
                <w:kern w:val="0"/>
                <w:sz w:val="26"/>
                <w:szCs w:val="26"/>
              </w:rPr>
              <w:t>周邊</w:t>
            </w:r>
            <w:r>
              <w:rPr>
                <w:rFonts w:ascii="Verdana" w:eastAsia="標楷體" w:hAnsi="Verdana" w:hint="eastAsia"/>
                <w:kern w:val="0"/>
                <w:sz w:val="26"/>
                <w:szCs w:val="26"/>
              </w:rPr>
              <w:t>部份農業設施規模較小者</w:t>
            </w:r>
            <w:r>
              <w:rPr>
                <w:rFonts w:ascii="新細明體" w:hAnsi="新細明體" w:hint="eastAsia"/>
                <w:kern w:val="0"/>
                <w:sz w:val="26"/>
                <w:szCs w:val="26"/>
              </w:rPr>
              <w:t>，</w:t>
            </w:r>
            <w:r>
              <w:rPr>
                <w:rFonts w:ascii="Verdana" w:eastAsia="標楷體" w:hAnsi="Verdana" w:hint="eastAsia"/>
                <w:kern w:val="0"/>
                <w:sz w:val="26"/>
                <w:szCs w:val="26"/>
              </w:rPr>
              <w:t>其興建或不影響高鐵結構安全</w:t>
            </w:r>
            <w:r>
              <w:rPr>
                <w:rFonts w:ascii="新細明體" w:hAnsi="新細明體" w:hint="eastAsia"/>
                <w:kern w:val="0"/>
                <w:sz w:val="26"/>
                <w:szCs w:val="26"/>
              </w:rPr>
              <w:t>，</w:t>
            </w:r>
            <w:r>
              <w:rPr>
                <w:rFonts w:ascii="Verdana" w:eastAsia="標楷體" w:hAnsi="Verdana" w:hint="eastAsia"/>
                <w:kern w:val="0"/>
                <w:sz w:val="26"/>
                <w:szCs w:val="26"/>
              </w:rPr>
              <w:t>惟先前曾發生溫室遮網飛落高鐵軌道行車區域</w:t>
            </w:r>
            <w:r>
              <w:rPr>
                <w:rFonts w:ascii="新細明體" w:hAnsi="新細明體" w:hint="eastAsia"/>
                <w:kern w:val="0"/>
                <w:sz w:val="26"/>
                <w:szCs w:val="26"/>
              </w:rPr>
              <w:t>，</w:t>
            </w:r>
            <w:r w:rsidRPr="004D65B3">
              <w:rPr>
                <w:rFonts w:ascii="Verdana" w:eastAsia="標楷體" w:hAnsi="Verdana" w:hint="eastAsia"/>
                <w:kern w:val="0"/>
                <w:sz w:val="26"/>
                <w:szCs w:val="26"/>
              </w:rPr>
              <w:t>影響行車安全</w:t>
            </w:r>
            <w:r>
              <w:rPr>
                <w:rFonts w:ascii="Verdana" w:eastAsia="標楷體" w:hAnsi="Verdana" w:hint="eastAsia"/>
                <w:kern w:val="0"/>
                <w:sz w:val="26"/>
                <w:szCs w:val="26"/>
              </w:rPr>
              <w:t>致使行車中斷情事</w:t>
            </w:r>
            <w:r>
              <w:rPr>
                <w:rFonts w:ascii="新細明體" w:hAnsi="新細明體" w:hint="eastAsia"/>
                <w:kern w:val="0"/>
                <w:sz w:val="26"/>
                <w:szCs w:val="26"/>
              </w:rPr>
              <w:t>，</w:t>
            </w:r>
            <w:r w:rsidRPr="004D65B3">
              <w:rPr>
                <w:rFonts w:ascii="Verdana" w:eastAsia="標楷體" w:hAnsi="Verdana" w:hint="eastAsia"/>
                <w:kern w:val="0"/>
                <w:sz w:val="26"/>
                <w:szCs w:val="26"/>
              </w:rPr>
              <w:t>爰</w:t>
            </w:r>
            <w:r>
              <w:rPr>
                <w:rFonts w:ascii="Verdana" w:eastAsia="標楷體" w:hAnsi="Verdana" w:hint="eastAsia"/>
                <w:kern w:val="0"/>
                <w:sz w:val="26"/>
                <w:szCs w:val="26"/>
              </w:rPr>
              <w:t>仍有必要就其設置行為進行規範與管制</w:t>
            </w:r>
            <w:r>
              <w:rPr>
                <w:rFonts w:ascii="新細明體" w:hAnsi="新細明體" w:hint="eastAsia"/>
                <w:kern w:val="0"/>
                <w:sz w:val="26"/>
                <w:szCs w:val="26"/>
              </w:rPr>
              <w:t>，</w:t>
            </w:r>
            <w:r w:rsidRPr="006952BE">
              <w:rPr>
                <w:rFonts w:ascii="Verdana" w:eastAsia="標楷體" w:hAnsi="Verdana" w:hint="eastAsia"/>
                <w:kern w:val="0"/>
                <w:sz w:val="26"/>
                <w:szCs w:val="26"/>
              </w:rPr>
              <w:t>依</w:t>
            </w:r>
            <w:r>
              <w:rPr>
                <w:rFonts w:ascii="Verdana" w:eastAsia="標楷體" w:hAnsi="Verdana" w:hint="eastAsia"/>
                <w:kern w:val="0"/>
                <w:sz w:val="26"/>
                <w:szCs w:val="26"/>
              </w:rPr>
              <w:t>相關規定提送審查核可後設置</w:t>
            </w:r>
            <w:r>
              <w:rPr>
                <w:rFonts w:ascii="新細明體" w:hAnsi="新細明體" w:hint="eastAsia"/>
                <w:kern w:val="0"/>
                <w:sz w:val="26"/>
                <w:szCs w:val="26"/>
              </w:rPr>
              <w:t>。</w:t>
            </w:r>
          </w:p>
        </w:tc>
      </w:tr>
    </w:tbl>
    <w:p w:rsidR="004F6ADF" w:rsidRPr="0021754B" w:rsidRDefault="004F6ADF" w:rsidP="002F4881">
      <w:pPr>
        <w:rPr>
          <w:rFonts w:ascii="Verdana" w:eastAsia="標楷體" w:hAnsi="Verdana"/>
          <w:sz w:val="26"/>
          <w:szCs w:val="26"/>
        </w:rPr>
      </w:pPr>
    </w:p>
    <w:sectPr w:rsidR="004F6ADF" w:rsidRPr="0021754B" w:rsidSect="000309F7">
      <w:pgSz w:w="16838" w:h="11906" w:orient="landscape" w:code="9"/>
      <w:pgMar w:top="1440" w:right="1242" w:bottom="1644" w:left="1616" w:header="567" w:footer="567" w:gutter="0"/>
      <w:pgNumType w:fmt="numberInDash" w:start="1"/>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ADF" w:rsidRDefault="004F6ADF">
      <w:r>
        <w:separator/>
      </w:r>
    </w:p>
  </w:endnote>
  <w:endnote w:type="continuationSeparator" w:id="0">
    <w:p w:rsidR="004F6ADF" w:rsidRDefault="004F6A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Verdana">
    <w:altName w:val="Verdana"/>
    <w:panose1 w:val="020B0604030504040204"/>
    <w:charset w:val="00"/>
    <w:family w:val="swiss"/>
    <w:pitch w:val="variable"/>
    <w:sig w:usb0="20000287" w:usb1="00000000" w:usb2="00000000"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ADF" w:rsidRDefault="004F6ADF">
      <w:r>
        <w:separator/>
      </w:r>
    </w:p>
  </w:footnote>
  <w:footnote w:type="continuationSeparator" w:id="0">
    <w:p w:rsidR="004F6ADF" w:rsidRDefault="004F6A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5514B"/>
    <w:multiLevelType w:val="hybridMultilevel"/>
    <w:tmpl w:val="7F44F47A"/>
    <w:lvl w:ilvl="0" w:tplc="850825C0">
      <w:start w:val="1"/>
      <w:numFmt w:val="decimal"/>
      <w:lvlText w:val="%1."/>
      <w:lvlJc w:val="left"/>
      <w:pPr>
        <w:ind w:left="394" w:hanging="360"/>
      </w:pPr>
      <w:rPr>
        <w:rFonts w:cs="Times New Roman" w:hint="default"/>
        <w:color w:val="auto"/>
      </w:rPr>
    </w:lvl>
    <w:lvl w:ilvl="1" w:tplc="04090019" w:tentative="1">
      <w:start w:val="1"/>
      <w:numFmt w:val="ideographTraditional"/>
      <w:lvlText w:val="%2、"/>
      <w:lvlJc w:val="left"/>
      <w:pPr>
        <w:ind w:left="994" w:hanging="480"/>
      </w:pPr>
      <w:rPr>
        <w:rFonts w:cs="Times New Roman"/>
      </w:rPr>
    </w:lvl>
    <w:lvl w:ilvl="2" w:tplc="0409001B" w:tentative="1">
      <w:start w:val="1"/>
      <w:numFmt w:val="lowerRoman"/>
      <w:lvlText w:val="%3."/>
      <w:lvlJc w:val="right"/>
      <w:pPr>
        <w:ind w:left="1474" w:hanging="480"/>
      </w:pPr>
      <w:rPr>
        <w:rFonts w:cs="Times New Roman"/>
      </w:rPr>
    </w:lvl>
    <w:lvl w:ilvl="3" w:tplc="0409000F" w:tentative="1">
      <w:start w:val="1"/>
      <w:numFmt w:val="decimal"/>
      <w:lvlText w:val="%4."/>
      <w:lvlJc w:val="left"/>
      <w:pPr>
        <w:ind w:left="1954" w:hanging="480"/>
      </w:pPr>
      <w:rPr>
        <w:rFonts w:cs="Times New Roman"/>
      </w:rPr>
    </w:lvl>
    <w:lvl w:ilvl="4" w:tplc="04090019" w:tentative="1">
      <w:start w:val="1"/>
      <w:numFmt w:val="ideographTraditional"/>
      <w:lvlText w:val="%5、"/>
      <w:lvlJc w:val="left"/>
      <w:pPr>
        <w:ind w:left="2434" w:hanging="480"/>
      </w:pPr>
      <w:rPr>
        <w:rFonts w:cs="Times New Roman"/>
      </w:rPr>
    </w:lvl>
    <w:lvl w:ilvl="5" w:tplc="0409001B" w:tentative="1">
      <w:start w:val="1"/>
      <w:numFmt w:val="lowerRoman"/>
      <w:lvlText w:val="%6."/>
      <w:lvlJc w:val="right"/>
      <w:pPr>
        <w:ind w:left="2914" w:hanging="480"/>
      </w:pPr>
      <w:rPr>
        <w:rFonts w:cs="Times New Roman"/>
      </w:rPr>
    </w:lvl>
    <w:lvl w:ilvl="6" w:tplc="0409000F" w:tentative="1">
      <w:start w:val="1"/>
      <w:numFmt w:val="decimal"/>
      <w:lvlText w:val="%7."/>
      <w:lvlJc w:val="left"/>
      <w:pPr>
        <w:ind w:left="3394" w:hanging="480"/>
      </w:pPr>
      <w:rPr>
        <w:rFonts w:cs="Times New Roman"/>
      </w:rPr>
    </w:lvl>
    <w:lvl w:ilvl="7" w:tplc="04090019" w:tentative="1">
      <w:start w:val="1"/>
      <w:numFmt w:val="ideographTraditional"/>
      <w:lvlText w:val="%8、"/>
      <w:lvlJc w:val="left"/>
      <w:pPr>
        <w:ind w:left="3874" w:hanging="480"/>
      </w:pPr>
      <w:rPr>
        <w:rFonts w:cs="Times New Roman"/>
      </w:rPr>
    </w:lvl>
    <w:lvl w:ilvl="8" w:tplc="0409001B" w:tentative="1">
      <w:start w:val="1"/>
      <w:numFmt w:val="lowerRoman"/>
      <w:lvlText w:val="%9."/>
      <w:lvlJc w:val="right"/>
      <w:pPr>
        <w:ind w:left="4354" w:hanging="480"/>
      </w:pPr>
      <w:rPr>
        <w:rFonts w:cs="Times New Roman"/>
      </w:rPr>
    </w:lvl>
  </w:abstractNum>
  <w:abstractNum w:abstractNumId="1">
    <w:nsid w:val="0ABF6F8A"/>
    <w:multiLevelType w:val="hybridMultilevel"/>
    <w:tmpl w:val="8E68B5BE"/>
    <w:lvl w:ilvl="0" w:tplc="CC74159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C0E1E2F"/>
    <w:multiLevelType w:val="hybridMultilevel"/>
    <w:tmpl w:val="AB0C8E44"/>
    <w:lvl w:ilvl="0" w:tplc="219CE6D2">
      <w:start w:val="1"/>
      <w:numFmt w:val="decimal"/>
      <w:lvlText w:val="%1."/>
      <w:lvlJc w:val="left"/>
      <w:pPr>
        <w:ind w:left="391" w:hanging="360"/>
      </w:pPr>
      <w:rPr>
        <w:rFonts w:cs="Times New Roman" w:hint="default"/>
      </w:rPr>
    </w:lvl>
    <w:lvl w:ilvl="1" w:tplc="04090019" w:tentative="1">
      <w:start w:val="1"/>
      <w:numFmt w:val="ideographTraditional"/>
      <w:lvlText w:val="%2、"/>
      <w:lvlJc w:val="left"/>
      <w:pPr>
        <w:ind w:left="991" w:hanging="480"/>
      </w:pPr>
      <w:rPr>
        <w:rFonts w:cs="Times New Roman"/>
      </w:rPr>
    </w:lvl>
    <w:lvl w:ilvl="2" w:tplc="0409001B" w:tentative="1">
      <w:start w:val="1"/>
      <w:numFmt w:val="lowerRoman"/>
      <w:lvlText w:val="%3."/>
      <w:lvlJc w:val="right"/>
      <w:pPr>
        <w:ind w:left="1471" w:hanging="480"/>
      </w:pPr>
      <w:rPr>
        <w:rFonts w:cs="Times New Roman"/>
      </w:rPr>
    </w:lvl>
    <w:lvl w:ilvl="3" w:tplc="0409000F" w:tentative="1">
      <w:start w:val="1"/>
      <w:numFmt w:val="decimal"/>
      <w:lvlText w:val="%4."/>
      <w:lvlJc w:val="left"/>
      <w:pPr>
        <w:ind w:left="1951" w:hanging="480"/>
      </w:pPr>
      <w:rPr>
        <w:rFonts w:cs="Times New Roman"/>
      </w:rPr>
    </w:lvl>
    <w:lvl w:ilvl="4" w:tplc="04090019" w:tentative="1">
      <w:start w:val="1"/>
      <w:numFmt w:val="ideographTraditional"/>
      <w:lvlText w:val="%5、"/>
      <w:lvlJc w:val="left"/>
      <w:pPr>
        <w:ind w:left="2431" w:hanging="480"/>
      </w:pPr>
      <w:rPr>
        <w:rFonts w:cs="Times New Roman"/>
      </w:rPr>
    </w:lvl>
    <w:lvl w:ilvl="5" w:tplc="0409001B" w:tentative="1">
      <w:start w:val="1"/>
      <w:numFmt w:val="lowerRoman"/>
      <w:lvlText w:val="%6."/>
      <w:lvlJc w:val="right"/>
      <w:pPr>
        <w:ind w:left="2911" w:hanging="480"/>
      </w:pPr>
      <w:rPr>
        <w:rFonts w:cs="Times New Roman"/>
      </w:rPr>
    </w:lvl>
    <w:lvl w:ilvl="6" w:tplc="0409000F" w:tentative="1">
      <w:start w:val="1"/>
      <w:numFmt w:val="decimal"/>
      <w:lvlText w:val="%7."/>
      <w:lvlJc w:val="left"/>
      <w:pPr>
        <w:ind w:left="3391" w:hanging="480"/>
      </w:pPr>
      <w:rPr>
        <w:rFonts w:cs="Times New Roman"/>
      </w:rPr>
    </w:lvl>
    <w:lvl w:ilvl="7" w:tplc="04090019" w:tentative="1">
      <w:start w:val="1"/>
      <w:numFmt w:val="ideographTraditional"/>
      <w:lvlText w:val="%8、"/>
      <w:lvlJc w:val="left"/>
      <w:pPr>
        <w:ind w:left="3871" w:hanging="480"/>
      </w:pPr>
      <w:rPr>
        <w:rFonts w:cs="Times New Roman"/>
      </w:rPr>
    </w:lvl>
    <w:lvl w:ilvl="8" w:tplc="0409001B" w:tentative="1">
      <w:start w:val="1"/>
      <w:numFmt w:val="lowerRoman"/>
      <w:lvlText w:val="%9."/>
      <w:lvlJc w:val="right"/>
      <w:pPr>
        <w:ind w:left="4351" w:hanging="480"/>
      </w:pPr>
      <w:rPr>
        <w:rFonts w:cs="Times New Roman"/>
      </w:rPr>
    </w:lvl>
  </w:abstractNum>
  <w:abstractNum w:abstractNumId="3">
    <w:nsid w:val="0CBB07B0"/>
    <w:multiLevelType w:val="hybridMultilevel"/>
    <w:tmpl w:val="3272B638"/>
    <w:lvl w:ilvl="0" w:tplc="9D4E5FF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1540628"/>
    <w:multiLevelType w:val="hybridMultilevel"/>
    <w:tmpl w:val="17AECF64"/>
    <w:lvl w:ilvl="0" w:tplc="DC22BBF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562142F"/>
    <w:multiLevelType w:val="hybridMultilevel"/>
    <w:tmpl w:val="8C90EBD4"/>
    <w:lvl w:ilvl="0" w:tplc="6F360E1C">
      <w:start w:val="1"/>
      <w:numFmt w:val="decimal"/>
      <w:lvlText w:val="%1."/>
      <w:lvlJc w:val="left"/>
      <w:pPr>
        <w:ind w:left="396" w:hanging="360"/>
      </w:pPr>
      <w:rPr>
        <w:rFonts w:cs="Times New Roman" w:hint="default"/>
      </w:rPr>
    </w:lvl>
    <w:lvl w:ilvl="1" w:tplc="04090019" w:tentative="1">
      <w:start w:val="1"/>
      <w:numFmt w:val="ideographTraditional"/>
      <w:lvlText w:val="%2、"/>
      <w:lvlJc w:val="left"/>
      <w:pPr>
        <w:ind w:left="996" w:hanging="480"/>
      </w:pPr>
      <w:rPr>
        <w:rFonts w:cs="Times New Roman"/>
      </w:rPr>
    </w:lvl>
    <w:lvl w:ilvl="2" w:tplc="0409001B" w:tentative="1">
      <w:start w:val="1"/>
      <w:numFmt w:val="lowerRoman"/>
      <w:lvlText w:val="%3."/>
      <w:lvlJc w:val="right"/>
      <w:pPr>
        <w:ind w:left="1476" w:hanging="480"/>
      </w:pPr>
      <w:rPr>
        <w:rFonts w:cs="Times New Roman"/>
      </w:rPr>
    </w:lvl>
    <w:lvl w:ilvl="3" w:tplc="0409000F" w:tentative="1">
      <w:start w:val="1"/>
      <w:numFmt w:val="decimal"/>
      <w:lvlText w:val="%4."/>
      <w:lvlJc w:val="left"/>
      <w:pPr>
        <w:ind w:left="1956" w:hanging="480"/>
      </w:pPr>
      <w:rPr>
        <w:rFonts w:cs="Times New Roman"/>
      </w:rPr>
    </w:lvl>
    <w:lvl w:ilvl="4" w:tplc="04090019" w:tentative="1">
      <w:start w:val="1"/>
      <w:numFmt w:val="ideographTraditional"/>
      <w:lvlText w:val="%5、"/>
      <w:lvlJc w:val="left"/>
      <w:pPr>
        <w:ind w:left="2436" w:hanging="480"/>
      </w:pPr>
      <w:rPr>
        <w:rFonts w:cs="Times New Roman"/>
      </w:rPr>
    </w:lvl>
    <w:lvl w:ilvl="5" w:tplc="0409001B" w:tentative="1">
      <w:start w:val="1"/>
      <w:numFmt w:val="lowerRoman"/>
      <w:lvlText w:val="%6."/>
      <w:lvlJc w:val="right"/>
      <w:pPr>
        <w:ind w:left="2916" w:hanging="480"/>
      </w:pPr>
      <w:rPr>
        <w:rFonts w:cs="Times New Roman"/>
      </w:rPr>
    </w:lvl>
    <w:lvl w:ilvl="6" w:tplc="0409000F" w:tentative="1">
      <w:start w:val="1"/>
      <w:numFmt w:val="decimal"/>
      <w:lvlText w:val="%7."/>
      <w:lvlJc w:val="left"/>
      <w:pPr>
        <w:ind w:left="3396" w:hanging="480"/>
      </w:pPr>
      <w:rPr>
        <w:rFonts w:cs="Times New Roman"/>
      </w:rPr>
    </w:lvl>
    <w:lvl w:ilvl="7" w:tplc="04090019" w:tentative="1">
      <w:start w:val="1"/>
      <w:numFmt w:val="ideographTraditional"/>
      <w:lvlText w:val="%8、"/>
      <w:lvlJc w:val="left"/>
      <w:pPr>
        <w:ind w:left="3876" w:hanging="480"/>
      </w:pPr>
      <w:rPr>
        <w:rFonts w:cs="Times New Roman"/>
      </w:rPr>
    </w:lvl>
    <w:lvl w:ilvl="8" w:tplc="0409001B" w:tentative="1">
      <w:start w:val="1"/>
      <w:numFmt w:val="lowerRoman"/>
      <w:lvlText w:val="%9."/>
      <w:lvlJc w:val="right"/>
      <w:pPr>
        <w:ind w:left="4356" w:hanging="480"/>
      </w:pPr>
      <w:rPr>
        <w:rFonts w:cs="Times New Roman"/>
      </w:rPr>
    </w:lvl>
  </w:abstractNum>
  <w:abstractNum w:abstractNumId="6">
    <w:nsid w:val="26832689"/>
    <w:multiLevelType w:val="hybridMultilevel"/>
    <w:tmpl w:val="B0F65676"/>
    <w:lvl w:ilvl="0" w:tplc="B13E4418">
      <w:start w:val="1"/>
      <w:numFmt w:val="decimal"/>
      <w:lvlText w:val="%1."/>
      <w:lvlJc w:val="left"/>
      <w:pPr>
        <w:ind w:left="396" w:hanging="360"/>
      </w:pPr>
      <w:rPr>
        <w:rFonts w:cs="Times New Roman" w:hint="default"/>
      </w:rPr>
    </w:lvl>
    <w:lvl w:ilvl="1" w:tplc="04090019" w:tentative="1">
      <w:start w:val="1"/>
      <w:numFmt w:val="ideographTraditional"/>
      <w:lvlText w:val="%2、"/>
      <w:lvlJc w:val="left"/>
      <w:pPr>
        <w:ind w:left="996" w:hanging="480"/>
      </w:pPr>
      <w:rPr>
        <w:rFonts w:cs="Times New Roman"/>
      </w:rPr>
    </w:lvl>
    <w:lvl w:ilvl="2" w:tplc="0409001B" w:tentative="1">
      <w:start w:val="1"/>
      <w:numFmt w:val="lowerRoman"/>
      <w:lvlText w:val="%3."/>
      <w:lvlJc w:val="right"/>
      <w:pPr>
        <w:ind w:left="1476" w:hanging="480"/>
      </w:pPr>
      <w:rPr>
        <w:rFonts w:cs="Times New Roman"/>
      </w:rPr>
    </w:lvl>
    <w:lvl w:ilvl="3" w:tplc="0409000F" w:tentative="1">
      <w:start w:val="1"/>
      <w:numFmt w:val="decimal"/>
      <w:lvlText w:val="%4."/>
      <w:lvlJc w:val="left"/>
      <w:pPr>
        <w:ind w:left="1956" w:hanging="480"/>
      </w:pPr>
      <w:rPr>
        <w:rFonts w:cs="Times New Roman"/>
      </w:rPr>
    </w:lvl>
    <w:lvl w:ilvl="4" w:tplc="04090019" w:tentative="1">
      <w:start w:val="1"/>
      <w:numFmt w:val="ideographTraditional"/>
      <w:lvlText w:val="%5、"/>
      <w:lvlJc w:val="left"/>
      <w:pPr>
        <w:ind w:left="2436" w:hanging="480"/>
      </w:pPr>
      <w:rPr>
        <w:rFonts w:cs="Times New Roman"/>
      </w:rPr>
    </w:lvl>
    <w:lvl w:ilvl="5" w:tplc="0409001B" w:tentative="1">
      <w:start w:val="1"/>
      <w:numFmt w:val="lowerRoman"/>
      <w:lvlText w:val="%6."/>
      <w:lvlJc w:val="right"/>
      <w:pPr>
        <w:ind w:left="2916" w:hanging="480"/>
      </w:pPr>
      <w:rPr>
        <w:rFonts w:cs="Times New Roman"/>
      </w:rPr>
    </w:lvl>
    <w:lvl w:ilvl="6" w:tplc="0409000F" w:tentative="1">
      <w:start w:val="1"/>
      <w:numFmt w:val="decimal"/>
      <w:lvlText w:val="%7."/>
      <w:lvlJc w:val="left"/>
      <w:pPr>
        <w:ind w:left="3396" w:hanging="480"/>
      </w:pPr>
      <w:rPr>
        <w:rFonts w:cs="Times New Roman"/>
      </w:rPr>
    </w:lvl>
    <w:lvl w:ilvl="7" w:tplc="04090019" w:tentative="1">
      <w:start w:val="1"/>
      <w:numFmt w:val="ideographTraditional"/>
      <w:lvlText w:val="%8、"/>
      <w:lvlJc w:val="left"/>
      <w:pPr>
        <w:ind w:left="3876" w:hanging="480"/>
      </w:pPr>
      <w:rPr>
        <w:rFonts w:cs="Times New Roman"/>
      </w:rPr>
    </w:lvl>
    <w:lvl w:ilvl="8" w:tplc="0409001B" w:tentative="1">
      <w:start w:val="1"/>
      <w:numFmt w:val="lowerRoman"/>
      <w:lvlText w:val="%9."/>
      <w:lvlJc w:val="right"/>
      <w:pPr>
        <w:ind w:left="4356" w:hanging="480"/>
      </w:pPr>
      <w:rPr>
        <w:rFonts w:cs="Times New Roman"/>
      </w:rPr>
    </w:lvl>
  </w:abstractNum>
  <w:abstractNum w:abstractNumId="7">
    <w:nsid w:val="29B07E29"/>
    <w:multiLevelType w:val="hybridMultilevel"/>
    <w:tmpl w:val="BB4CF074"/>
    <w:lvl w:ilvl="0" w:tplc="AF54B596">
      <w:start w:val="1"/>
      <w:numFmt w:val="decimal"/>
      <w:lvlText w:val="%1."/>
      <w:lvlJc w:val="left"/>
      <w:pPr>
        <w:ind w:left="360" w:hanging="360"/>
      </w:pPr>
      <w:rPr>
        <w:rFonts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3A841472"/>
    <w:multiLevelType w:val="hybridMultilevel"/>
    <w:tmpl w:val="79262826"/>
    <w:lvl w:ilvl="0" w:tplc="3E78089A">
      <w:start w:val="1"/>
      <w:numFmt w:val="decimal"/>
      <w:lvlText w:val="%1."/>
      <w:lvlJc w:val="left"/>
      <w:pPr>
        <w:ind w:left="396" w:hanging="360"/>
      </w:pPr>
      <w:rPr>
        <w:rFonts w:cs="Times New Roman" w:hint="default"/>
      </w:rPr>
    </w:lvl>
    <w:lvl w:ilvl="1" w:tplc="04090019" w:tentative="1">
      <w:start w:val="1"/>
      <w:numFmt w:val="ideographTraditional"/>
      <w:lvlText w:val="%2、"/>
      <w:lvlJc w:val="left"/>
      <w:pPr>
        <w:ind w:left="996" w:hanging="480"/>
      </w:pPr>
      <w:rPr>
        <w:rFonts w:cs="Times New Roman"/>
      </w:rPr>
    </w:lvl>
    <w:lvl w:ilvl="2" w:tplc="0409001B" w:tentative="1">
      <w:start w:val="1"/>
      <w:numFmt w:val="lowerRoman"/>
      <w:lvlText w:val="%3."/>
      <w:lvlJc w:val="right"/>
      <w:pPr>
        <w:ind w:left="1476" w:hanging="480"/>
      </w:pPr>
      <w:rPr>
        <w:rFonts w:cs="Times New Roman"/>
      </w:rPr>
    </w:lvl>
    <w:lvl w:ilvl="3" w:tplc="0409000F" w:tentative="1">
      <w:start w:val="1"/>
      <w:numFmt w:val="decimal"/>
      <w:lvlText w:val="%4."/>
      <w:lvlJc w:val="left"/>
      <w:pPr>
        <w:ind w:left="1956" w:hanging="480"/>
      </w:pPr>
      <w:rPr>
        <w:rFonts w:cs="Times New Roman"/>
      </w:rPr>
    </w:lvl>
    <w:lvl w:ilvl="4" w:tplc="04090019" w:tentative="1">
      <w:start w:val="1"/>
      <w:numFmt w:val="ideographTraditional"/>
      <w:lvlText w:val="%5、"/>
      <w:lvlJc w:val="left"/>
      <w:pPr>
        <w:ind w:left="2436" w:hanging="480"/>
      </w:pPr>
      <w:rPr>
        <w:rFonts w:cs="Times New Roman"/>
      </w:rPr>
    </w:lvl>
    <w:lvl w:ilvl="5" w:tplc="0409001B" w:tentative="1">
      <w:start w:val="1"/>
      <w:numFmt w:val="lowerRoman"/>
      <w:lvlText w:val="%6."/>
      <w:lvlJc w:val="right"/>
      <w:pPr>
        <w:ind w:left="2916" w:hanging="480"/>
      </w:pPr>
      <w:rPr>
        <w:rFonts w:cs="Times New Roman"/>
      </w:rPr>
    </w:lvl>
    <w:lvl w:ilvl="6" w:tplc="0409000F" w:tentative="1">
      <w:start w:val="1"/>
      <w:numFmt w:val="decimal"/>
      <w:lvlText w:val="%7."/>
      <w:lvlJc w:val="left"/>
      <w:pPr>
        <w:ind w:left="3396" w:hanging="480"/>
      </w:pPr>
      <w:rPr>
        <w:rFonts w:cs="Times New Roman"/>
      </w:rPr>
    </w:lvl>
    <w:lvl w:ilvl="7" w:tplc="04090019" w:tentative="1">
      <w:start w:val="1"/>
      <w:numFmt w:val="ideographTraditional"/>
      <w:lvlText w:val="%8、"/>
      <w:lvlJc w:val="left"/>
      <w:pPr>
        <w:ind w:left="3876" w:hanging="480"/>
      </w:pPr>
      <w:rPr>
        <w:rFonts w:cs="Times New Roman"/>
      </w:rPr>
    </w:lvl>
    <w:lvl w:ilvl="8" w:tplc="0409001B" w:tentative="1">
      <w:start w:val="1"/>
      <w:numFmt w:val="lowerRoman"/>
      <w:lvlText w:val="%9."/>
      <w:lvlJc w:val="right"/>
      <w:pPr>
        <w:ind w:left="4356" w:hanging="480"/>
      </w:pPr>
      <w:rPr>
        <w:rFonts w:cs="Times New Roman"/>
      </w:rPr>
    </w:lvl>
  </w:abstractNum>
  <w:abstractNum w:abstractNumId="9">
    <w:nsid w:val="3F4D2B0D"/>
    <w:multiLevelType w:val="hybridMultilevel"/>
    <w:tmpl w:val="FF481840"/>
    <w:lvl w:ilvl="0" w:tplc="CA5A54AE">
      <w:start w:val="1"/>
      <w:numFmt w:val="decimal"/>
      <w:lvlText w:val="%1."/>
      <w:lvlJc w:val="left"/>
      <w:pPr>
        <w:ind w:left="396" w:hanging="360"/>
      </w:pPr>
      <w:rPr>
        <w:rFonts w:cs="Times New Roman" w:hint="default"/>
      </w:rPr>
    </w:lvl>
    <w:lvl w:ilvl="1" w:tplc="04090019" w:tentative="1">
      <w:start w:val="1"/>
      <w:numFmt w:val="ideographTraditional"/>
      <w:lvlText w:val="%2、"/>
      <w:lvlJc w:val="left"/>
      <w:pPr>
        <w:ind w:left="996" w:hanging="480"/>
      </w:pPr>
      <w:rPr>
        <w:rFonts w:cs="Times New Roman"/>
      </w:rPr>
    </w:lvl>
    <w:lvl w:ilvl="2" w:tplc="0409001B" w:tentative="1">
      <w:start w:val="1"/>
      <w:numFmt w:val="lowerRoman"/>
      <w:lvlText w:val="%3."/>
      <w:lvlJc w:val="right"/>
      <w:pPr>
        <w:ind w:left="1476" w:hanging="480"/>
      </w:pPr>
      <w:rPr>
        <w:rFonts w:cs="Times New Roman"/>
      </w:rPr>
    </w:lvl>
    <w:lvl w:ilvl="3" w:tplc="0409000F" w:tentative="1">
      <w:start w:val="1"/>
      <w:numFmt w:val="decimal"/>
      <w:lvlText w:val="%4."/>
      <w:lvlJc w:val="left"/>
      <w:pPr>
        <w:ind w:left="1956" w:hanging="480"/>
      </w:pPr>
      <w:rPr>
        <w:rFonts w:cs="Times New Roman"/>
      </w:rPr>
    </w:lvl>
    <w:lvl w:ilvl="4" w:tplc="04090019" w:tentative="1">
      <w:start w:val="1"/>
      <w:numFmt w:val="ideographTraditional"/>
      <w:lvlText w:val="%5、"/>
      <w:lvlJc w:val="left"/>
      <w:pPr>
        <w:ind w:left="2436" w:hanging="480"/>
      </w:pPr>
      <w:rPr>
        <w:rFonts w:cs="Times New Roman"/>
      </w:rPr>
    </w:lvl>
    <w:lvl w:ilvl="5" w:tplc="0409001B" w:tentative="1">
      <w:start w:val="1"/>
      <w:numFmt w:val="lowerRoman"/>
      <w:lvlText w:val="%6."/>
      <w:lvlJc w:val="right"/>
      <w:pPr>
        <w:ind w:left="2916" w:hanging="480"/>
      </w:pPr>
      <w:rPr>
        <w:rFonts w:cs="Times New Roman"/>
      </w:rPr>
    </w:lvl>
    <w:lvl w:ilvl="6" w:tplc="0409000F" w:tentative="1">
      <w:start w:val="1"/>
      <w:numFmt w:val="decimal"/>
      <w:lvlText w:val="%7."/>
      <w:lvlJc w:val="left"/>
      <w:pPr>
        <w:ind w:left="3396" w:hanging="480"/>
      </w:pPr>
      <w:rPr>
        <w:rFonts w:cs="Times New Roman"/>
      </w:rPr>
    </w:lvl>
    <w:lvl w:ilvl="7" w:tplc="04090019" w:tentative="1">
      <w:start w:val="1"/>
      <w:numFmt w:val="ideographTraditional"/>
      <w:lvlText w:val="%8、"/>
      <w:lvlJc w:val="left"/>
      <w:pPr>
        <w:ind w:left="3876" w:hanging="480"/>
      </w:pPr>
      <w:rPr>
        <w:rFonts w:cs="Times New Roman"/>
      </w:rPr>
    </w:lvl>
    <w:lvl w:ilvl="8" w:tplc="0409001B" w:tentative="1">
      <w:start w:val="1"/>
      <w:numFmt w:val="lowerRoman"/>
      <w:lvlText w:val="%9."/>
      <w:lvlJc w:val="right"/>
      <w:pPr>
        <w:ind w:left="4356" w:hanging="480"/>
      </w:pPr>
      <w:rPr>
        <w:rFonts w:cs="Times New Roman"/>
      </w:rPr>
    </w:lvl>
  </w:abstractNum>
  <w:abstractNum w:abstractNumId="10">
    <w:nsid w:val="4156358F"/>
    <w:multiLevelType w:val="hybridMultilevel"/>
    <w:tmpl w:val="9468F2A8"/>
    <w:lvl w:ilvl="0" w:tplc="CE4A656E">
      <w:start w:val="1"/>
      <w:numFmt w:val="decimal"/>
      <w:lvlText w:val="%1."/>
      <w:lvlJc w:val="left"/>
      <w:pPr>
        <w:ind w:left="360" w:hanging="360"/>
      </w:pPr>
      <w:rPr>
        <w:rFonts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44C8737C"/>
    <w:multiLevelType w:val="hybridMultilevel"/>
    <w:tmpl w:val="768C5344"/>
    <w:lvl w:ilvl="0" w:tplc="72A24326">
      <w:start w:val="1"/>
      <w:numFmt w:val="decimal"/>
      <w:lvlText w:val="%1."/>
      <w:lvlJc w:val="left"/>
      <w:pPr>
        <w:ind w:left="396" w:hanging="360"/>
      </w:pPr>
      <w:rPr>
        <w:rFonts w:cs="Times New Roman" w:hint="default"/>
      </w:rPr>
    </w:lvl>
    <w:lvl w:ilvl="1" w:tplc="04090019" w:tentative="1">
      <w:start w:val="1"/>
      <w:numFmt w:val="ideographTraditional"/>
      <w:lvlText w:val="%2、"/>
      <w:lvlJc w:val="left"/>
      <w:pPr>
        <w:ind w:left="996" w:hanging="480"/>
      </w:pPr>
      <w:rPr>
        <w:rFonts w:cs="Times New Roman"/>
      </w:rPr>
    </w:lvl>
    <w:lvl w:ilvl="2" w:tplc="0409001B" w:tentative="1">
      <w:start w:val="1"/>
      <w:numFmt w:val="lowerRoman"/>
      <w:lvlText w:val="%3."/>
      <w:lvlJc w:val="right"/>
      <w:pPr>
        <w:ind w:left="1476" w:hanging="480"/>
      </w:pPr>
      <w:rPr>
        <w:rFonts w:cs="Times New Roman"/>
      </w:rPr>
    </w:lvl>
    <w:lvl w:ilvl="3" w:tplc="0409000F" w:tentative="1">
      <w:start w:val="1"/>
      <w:numFmt w:val="decimal"/>
      <w:lvlText w:val="%4."/>
      <w:lvlJc w:val="left"/>
      <w:pPr>
        <w:ind w:left="1956" w:hanging="480"/>
      </w:pPr>
      <w:rPr>
        <w:rFonts w:cs="Times New Roman"/>
      </w:rPr>
    </w:lvl>
    <w:lvl w:ilvl="4" w:tplc="04090019" w:tentative="1">
      <w:start w:val="1"/>
      <w:numFmt w:val="ideographTraditional"/>
      <w:lvlText w:val="%5、"/>
      <w:lvlJc w:val="left"/>
      <w:pPr>
        <w:ind w:left="2436" w:hanging="480"/>
      </w:pPr>
      <w:rPr>
        <w:rFonts w:cs="Times New Roman"/>
      </w:rPr>
    </w:lvl>
    <w:lvl w:ilvl="5" w:tplc="0409001B" w:tentative="1">
      <w:start w:val="1"/>
      <w:numFmt w:val="lowerRoman"/>
      <w:lvlText w:val="%6."/>
      <w:lvlJc w:val="right"/>
      <w:pPr>
        <w:ind w:left="2916" w:hanging="480"/>
      </w:pPr>
      <w:rPr>
        <w:rFonts w:cs="Times New Roman"/>
      </w:rPr>
    </w:lvl>
    <w:lvl w:ilvl="6" w:tplc="0409000F" w:tentative="1">
      <w:start w:val="1"/>
      <w:numFmt w:val="decimal"/>
      <w:lvlText w:val="%7."/>
      <w:lvlJc w:val="left"/>
      <w:pPr>
        <w:ind w:left="3396" w:hanging="480"/>
      </w:pPr>
      <w:rPr>
        <w:rFonts w:cs="Times New Roman"/>
      </w:rPr>
    </w:lvl>
    <w:lvl w:ilvl="7" w:tplc="04090019" w:tentative="1">
      <w:start w:val="1"/>
      <w:numFmt w:val="ideographTraditional"/>
      <w:lvlText w:val="%8、"/>
      <w:lvlJc w:val="left"/>
      <w:pPr>
        <w:ind w:left="3876" w:hanging="480"/>
      </w:pPr>
      <w:rPr>
        <w:rFonts w:cs="Times New Roman"/>
      </w:rPr>
    </w:lvl>
    <w:lvl w:ilvl="8" w:tplc="0409001B" w:tentative="1">
      <w:start w:val="1"/>
      <w:numFmt w:val="lowerRoman"/>
      <w:lvlText w:val="%9."/>
      <w:lvlJc w:val="right"/>
      <w:pPr>
        <w:ind w:left="4356" w:hanging="480"/>
      </w:pPr>
      <w:rPr>
        <w:rFonts w:cs="Times New Roman"/>
      </w:rPr>
    </w:lvl>
  </w:abstractNum>
  <w:abstractNum w:abstractNumId="12">
    <w:nsid w:val="4EFC61BE"/>
    <w:multiLevelType w:val="hybridMultilevel"/>
    <w:tmpl w:val="A3BA8C26"/>
    <w:lvl w:ilvl="0" w:tplc="417A7658">
      <w:start w:val="2"/>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531B756B"/>
    <w:multiLevelType w:val="hybridMultilevel"/>
    <w:tmpl w:val="3370AAFA"/>
    <w:lvl w:ilvl="0" w:tplc="CD0CC3F6">
      <w:start w:val="1"/>
      <w:numFmt w:val="decimal"/>
      <w:lvlText w:val="%1."/>
      <w:lvlJc w:val="left"/>
      <w:pPr>
        <w:ind w:left="396" w:hanging="360"/>
      </w:pPr>
      <w:rPr>
        <w:rFonts w:cs="Times New Roman" w:hint="default"/>
      </w:rPr>
    </w:lvl>
    <w:lvl w:ilvl="1" w:tplc="04090019" w:tentative="1">
      <w:start w:val="1"/>
      <w:numFmt w:val="ideographTraditional"/>
      <w:lvlText w:val="%2、"/>
      <w:lvlJc w:val="left"/>
      <w:pPr>
        <w:ind w:left="996" w:hanging="480"/>
      </w:pPr>
      <w:rPr>
        <w:rFonts w:cs="Times New Roman"/>
      </w:rPr>
    </w:lvl>
    <w:lvl w:ilvl="2" w:tplc="0409001B" w:tentative="1">
      <w:start w:val="1"/>
      <w:numFmt w:val="lowerRoman"/>
      <w:lvlText w:val="%3."/>
      <w:lvlJc w:val="right"/>
      <w:pPr>
        <w:ind w:left="1476" w:hanging="480"/>
      </w:pPr>
      <w:rPr>
        <w:rFonts w:cs="Times New Roman"/>
      </w:rPr>
    </w:lvl>
    <w:lvl w:ilvl="3" w:tplc="0409000F" w:tentative="1">
      <w:start w:val="1"/>
      <w:numFmt w:val="decimal"/>
      <w:lvlText w:val="%4."/>
      <w:lvlJc w:val="left"/>
      <w:pPr>
        <w:ind w:left="1956" w:hanging="480"/>
      </w:pPr>
      <w:rPr>
        <w:rFonts w:cs="Times New Roman"/>
      </w:rPr>
    </w:lvl>
    <w:lvl w:ilvl="4" w:tplc="04090019" w:tentative="1">
      <w:start w:val="1"/>
      <w:numFmt w:val="ideographTraditional"/>
      <w:lvlText w:val="%5、"/>
      <w:lvlJc w:val="left"/>
      <w:pPr>
        <w:ind w:left="2436" w:hanging="480"/>
      </w:pPr>
      <w:rPr>
        <w:rFonts w:cs="Times New Roman"/>
      </w:rPr>
    </w:lvl>
    <w:lvl w:ilvl="5" w:tplc="0409001B" w:tentative="1">
      <w:start w:val="1"/>
      <w:numFmt w:val="lowerRoman"/>
      <w:lvlText w:val="%6."/>
      <w:lvlJc w:val="right"/>
      <w:pPr>
        <w:ind w:left="2916" w:hanging="480"/>
      </w:pPr>
      <w:rPr>
        <w:rFonts w:cs="Times New Roman"/>
      </w:rPr>
    </w:lvl>
    <w:lvl w:ilvl="6" w:tplc="0409000F" w:tentative="1">
      <w:start w:val="1"/>
      <w:numFmt w:val="decimal"/>
      <w:lvlText w:val="%7."/>
      <w:lvlJc w:val="left"/>
      <w:pPr>
        <w:ind w:left="3396" w:hanging="480"/>
      </w:pPr>
      <w:rPr>
        <w:rFonts w:cs="Times New Roman"/>
      </w:rPr>
    </w:lvl>
    <w:lvl w:ilvl="7" w:tplc="04090019" w:tentative="1">
      <w:start w:val="1"/>
      <w:numFmt w:val="ideographTraditional"/>
      <w:lvlText w:val="%8、"/>
      <w:lvlJc w:val="left"/>
      <w:pPr>
        <w:ind w:left="3876" w:hanging="480"/>
      </w:pPr>
      <w:rPr>
        <w:rFonts w:cs="Times New Roman"/>
      </w:rPr>
    </w:lvl>
    <w:lvl w:ilvl="8" w:tplc="0409001B" w:tentative="1">
      <w:start w:val="1"/>
      <w:numFmt w:val="lowerRoman"/>
      <w:lvlText w:val="%9."/>
      <w:lvlJc w:val="right"/>
      <w:pPr>
        <w:ind w:left="4356" w:hanging="480"/>
      </w:pPr>
      <w:rPr>
        <w:rFonts w:cs="Times New Roman"/>
      </w:rPr>
    </w:lvl>
  </w:abstractNum>
  <w:abstractNum w:abstractNumId="14">
    <w:nsid w:val="5EAF19D8"/>
    <w:multiLevelType w:val="hybridMultilevel"/>
    <w:tmpl w:val="1DB63ECE"/>
    <w:lvl w:ilvl="0" w:tplc="26A04B4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66DD7A8D"/>
    <w:multiLevelType w:val="hybridMultilevel"/>
    <w:tmpl w:val="CCC2E518"/>
    <w:lvl w:ilvl="0" w:tplc="47CE379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68363E58"/>
    <w:multiLevelType w:val="hybridMultilevel"/>
    <w:tmpl w:val="927629EE"/>
    <w:lvl w:ilvl="0" w:tplc="123E4D2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7A264A11"/>
    <w:multiLevelType w:val="hybridMultilevel"/>
    <w:tmpl w:val="A3CE9F28"/>
    <w:lvl w:ilvl="0" w:tplc="00A4021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7BCE70BB"/>
    <w:multiLevelType w:val="hybridMultilevel"/>
    <w:tmpl w:val="0972A00C"/>
    <w:lvl w:ilvl="0" w:tplc="C8C83532">
      <w:start w:val="1"/>
      <w:numFmt w:val="decimal"/>
      <w:lvlText w:val="%1."/>
      <w:lvlJc w:val="left"/>
      <w:pPr>
        <w:ind w:left="360" w:hanging="360"/>
      </w:pPr>
      <w:rPr>
        <w:rFonts w:hAnsi="Verdana"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
  </w:num>
  <w:num w:numId="2">
    <w:abstractNumId w:val="12"/>
  </w:num>
  <w:num w:numId="3">
    <w:abstractNumId w:val="16"/>
  </w:num>
  <w:num w:numId="4">
    <w:abstractNumId w:val="7"/>
  </w:num>
  <w:num w:numId="5">
    <w:abstractNumId w:val="17"/>
  </w:num>
  <w:num w:numId="6">
    <w:abstractNumId w:val="18"/>
  </w:num>
  <w:num w:numId="7">
    <w:abstractNumId w:val="3"/>
  </w:num>
  <w:num w:numId="8">
    <w:abstractNumId w:val="10"/>
  </w:num>
  <w:num w:numId="9">
    <w:abstractNumId w:val="5"/>
  </w:num>
  <w:num w:numId="10">
    <w:abstractNumId w:val="9"/>
  </w:num>
  <w:num w:numId="11">
    <w:abstractNumId w:val="8"/>
  </w:num>
  <w:num w:numId="12">
    <w:abstractNumId w:val="6"/>
  </w:num>
  <w:num w:numId="13">
    <w:abstractNumId w:val="13"/>
  </w:num>
  <w:num w:numId="14">
    <w:abstractNumId w:val="11"/>
  </w:num>
  <w:num w:numId="15">
    <w:abstractNumId w:val="15"/>
  </w:num>
  <w:num w:numId="16">
    <w:abstractNumId w:val="4"/>
  </w:num>
  <w:num w:numId="17">
    <w:abstractNumId w:val="14"/>
  </w:num>
  <w:num w:numId="18">
    <w:abstractNumId w:val="2"/>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4FCE"/>
    <w:rsid w:val="00013DFC"/>
    <w:rsid w:val="00015D3F"/>
    <w:rsid w:val="000230CE"/>
    <w:rsid w:val="0002361D"/>
    <w:rsid w:val="000309F7"/>
    <w:rsid w:val="00035233"/>
    <w:rsid w:val="000462BC"/>
    <w:rsid w:val="000550E3"/>
    <w:rsid w:val="00062346"/>
    <w:rsid w:val="00095A02"/>
    <w:rsid w:val="000D026E"/>
    <w:rsid w:val="000D0D96"/>
    <w:rsid w:val="000F439C"/>
    <w:rsid w:val="000F53BB"/>
    <w:rsid w:val="00112AF6"/>
    <w:rsid w:val="0012258B"/>
    <w:rsid w:val="001409F1"/>
    <w:rsid w:val="00151607"/>
    <w:rsid w:val="001562FC"/>
    <w:rsid w:val="00180CD1"/>
    <w:rsid w:val="00196763"/>
    <w:rsid w:val="001A0833"/>
    <w:rsid w:val="001A43E9"/>
    <w:rsid w:val="001B1634"/>
    <w:rsid w:val="001B468C"/>
    <w:rsid w:val="001C305F"/>
    <w:rsid w:val="001C68FF"/>
    <w:rsid w:val="001E3BDC"/>
    <w:rsid w:val="001F16F3"/>
    <w:rsid w:val="0021754B"/>
    <w:rsid w:val="002260C6"/>
    <w:rsid w:val="00254E0E"/>
    <w:rsid w:val="00254E4C"/>
    <w:rsid w:val="0026198D"/>
    <w:rsid w:val="00267AC7"/>
    <w:rsid w:val="00280C93"/>
    <w:rsid w:val="0028100D"/>
    <w:rsid w:val="00285E21"/>
    <w:rsid w:val="002978C1"/>
    <w:rsid w:val="00297C22"/>
    <w:rsid w:val="002A6D6E"/>
    <w:rsid w:val="002B1EA4"/>
    <w:rsid w:val="002B7CCD"/>
    <w:rsid w:val="002C1789"/>
    <w:rsid w:val="002D151C"/>
    <w:rsid w:val="002D4B18"/>
    <w:rsid w:val="002E54EA"/>
    <w:rsid w:val="002E5BBF"/>
    <w:rsid w:val="002F3B8F"/>
    <w:rsid w:val="002F4881"/>
    <w:rsid w:val="0030177C"/>
    <w:rsid w:val="00310FE7"/>
    <w:rsid w:val="00313F5D"/>
    <w:rsid w:val="00314914"/>
    <w:rsid w:val="00317D2C"/>
    <w:rsid w:val="00320B69"/>
    <w:rsid w:val="00330973"/>
    <w:rsid w:val="00331A9E"/>
    <w:rsid w:val="00342E6E"/>
    <w:rsid w:val="00350B3F"/>
    <w:rsid w:val="00350D20"/>
    <w:rsid w:val="003561A2"/>
    <w:rsid w:val="00370721"/>
    <w:rsid w:val="00373956"/>
    <w:rsid w:val="00374DE0"/>
    <w:rsid w:val="00384925"/>
    <w:rsid w:val="00385791"/>
    <w:rsid w:val="003B729D"/>
    <w:rsid w:val="003C4032"/>
    <w:rsid w:val="003C4AC8"/>
    <w:rsid w:val="003D21FE"/>
    <w:rsid w:val="003D4A27"/>
    <w:rsid w:val="003E272C"/>
    <w:rsid w:val="003F6EAE"/>
    <w:rsid w:val="00404FCE"/>
    <w:rsid w:val="00405626"/>
    <w:rsid w:val="00405760"/>
    <w:rsid w:val="00415E25"/>
    <w:rsid w:val="0041767F"/>
    <w:rsid w:val="004243E6"/>
    <w:rsid w:val="004309C4"/>
    <w:rsid w:val="0045072A"/>
    <w:rsid w:val="004628E3"/>
    <w:rsid w:val="0046440C"/>
    <w:rsid w:val="00465540"/>
    <w:rsid w:val="004724FC"/>
    <w:rsid w:val="0048734F"/>
    <w:rsid w:val="00493061"/>
    <w:rsid w:val="004930DB"/>
    <w:rsid w:val="004A6BFC"/>
    <w:rsid w:val="004D4766"/>
    <w:rsid w:val="004D65B3"/>
    <w:rsid w:val="004F6ADF"/>
    <w:rsid w:val="00500DF4"/>
    <w:rsid w:val="00500E94"/>
    <w:rsid w:val="00503807"/>
    <w:rsid w:val="0050713B"/>
    <w:rsid w:val="005216D3"/>
    <w:rsid w:val="0052536E"/>
    <w:rsid w:val="00530D2B"/>
    <w:rsid w:val="005414A4"/>
    <w:rsid w:val="00543B73"/>
    <w:rsid w:val="00566A8B"/>
    <w:rsid w:val="0056797A"/>
    <w:rsid w:val="00582388"/>
    <w:rsid w:val="005937FA"/>
    <w:rsid w:val="005A6A7D"/>
    <w:rsid w:val="005B2B98"/>
    <w:rsid w:val="005B320F"/>
    <w:rsid w:val="005C3CD7"/>
    <w:rsid w:val="005C56D1"/>
    <w:rsid w:val="005D514C"/>
    <w:rsid w:val="005E132E"/>
    <w:rsid w:val="005F3396"/>
    <w:rsid w:val="005F45C1"/>
    <w:rsid w:val="005F4D6D"/>
    <w:rsid w:val="005F5AB9"/>
    <w:rsid w:val="00605736"/>
    <w:rsid w:val="00615282"/>
    <w:rsid w:val="006168B1"/>
    <w:rsid w:val="0062555D"/>
    <w:rsid w:val="006358A4"/>
    <w:rsid w:val="00641C54"/>
    <w:rsid w:val="00646C1B"/>
    <w:rsid w:val="006561CC"/>
    <w:rsid w:val="006606AB"/>
    <w:rsid w:val="006615EC"/>
    <w:rsid w:val="00663B5C"/>
    <w:rsid w:val="006671D4"/>
    <w:rsid w:val="00673697"/>
    <w:rsid w:val="00675CD3"/>
    <w:rsid w:val="00685B6B"/>
    <w:rsid w:val="006952BE"/>
    <w:rsid w:val="00697122"/>
    <w:rsid w:val="006D7779"/>
    <w:rsid w:val="006E03D7"/>
    <w:rsid w:val="006E3FEA"/>
    <w:rsid w:val="006F1F0C"/>
    <w:rsid w:val="007065E6"/>
    <w:rsid w:val="00722BFC"/>
    <w:rsid w:val="007257B6"/>
    <w:rsid w:val="00747C68"/>
    <w:rsid w:val="007556A2"/>
    <w:rsid w:val="00762315"/>
    <w:rsid w:val="00763450"/>
    <w:rsid w:val="00764B10"/>
    <w:rsid w:val="00784C6E"/>
    <w:rsid w:val="00787AF6"/>
    <w:rsid w:val="00790A56"/>
    <w:rsid w:val="00795AC0"/>
    <w:rsid w:val="007A220D"/>
    <w:rsid w:val="007A2301"/>
    <w:rsid w:val="007A7CF0"/>
    <w:rsid w:val="007B5FCE"/>
    <w:rsid w:val="007B6B50"/>
    <w:rsid w:val="007C3120"/>
    <w:rsid w:val="007C6C79"/>
    <w:rsid w:val="007D1958"/>
    <w:rsid w:val="007E045F"/>
    <w:rsid w:val="007E13CD"/>
    <w:rsid w:val="007E1A22"/>
    <w:rsid w:val="007E4B35"/>
    <w:rsid w:val="007F4806"/>
    <w:rsid w:val="00802695"/>
    <w:rsid w:val="00836829"/>
    <w:rsid w:val="00842CAE"/>
    <w:rsid w:val="00874181"/>
    <w:rsid w:val="00874CC8"/>
    <w:rsid w:val="00880BBB"/>
    <w:rsid w:val="008953F7"/>
    <w:rsid w:val="008A6220"/>
    <w:rsid w:val="008B39BB"/>
    <w:rsid w:val="008B6013"/>
    <w:rsid w:val="008B6908"/>
    <w:rsid w:val="008C04D3"/>
    <w:rsid w:val="008D3242"/>
    <w:rsid w:val="008D4124"/>
    <w:rsid w:val="008D5F27"/>
    <w:rsid w:val="008E17E1"/>
    <w:rsid w:val="008F49CC"/>
    <w:rsid w:val="008F5D0A"/>
    <w:rsid w:val="00903C28"/>
    <w:rsid w:val="0090551F"/>
    <w:rsid w:val="00925187"/>
    <w:rsid w:val="00931081"/>
    <w:rsid w:val="00933E06"/>
    <w:rsid w:val="009364DD"/>
    <w:rsid w:val="0093790C"/>
    <w:rsid w:val="00945A93"/>
    <w:rsid w:val="009468F2"/>
    <w:rsid w:val="00950D84"/>
    <w:rsid w:val="00951131"/>
    <w:rsid w:val="00955B81"/>
    <w:rsid w:val="00974332"/>
    <w:rsid w:val="0099130E"/>
    <w:rsid w:val="00995782"/>
    <w:rsid w:val="009A0615"/>
    <w:rsid w:val="009A78EF"/>
    <w:rsid w:val="009B12D4"/>
    <w:rsid w:val="009B5A7F"/>
    <w:rsid w:val="009C05F0"/>
    <w:rsid w:val="009C547B"/>
    <w:rsid w:val="009C6664"/>
    <w:rsid w:val="009D070F"/>
    <w:rsid w:val="009F7E44"/>
    <w:rsid w:val="00A228AF"/>
    <w:rsid w:val="00A23C75"/>
    <w:rsid w:val="00A27342"/>
    <w:rsid w:val="00A30DDF"/>
    <w:rsid w:val="00A31B15"/>
    <w:rsid w:val="00A326BB"/>
    <w:rsid w:val="00A406BD"/>
    <w:rsid w:val="00A447F2"/>
    <w:rsid w:val="00A52297"/>
    <w:rsid w:val="00A54DB1"/>
    <w:rsid w:val="00A56899"/>
    <w:rsid w:val="00A67FD2"/>
    <w:rsid w:val="00A872A4"/>
    <w:rsid w:val="00A93400"/>
    <w:rsid w:val="00AA31A0"/>
    <w:rsid w:val="00AA512F"/>
    <w:rsid w:val="00AB5392"/>
    <w:rsid w:val="00AC0A57"/>
    <w:rsid w:val="00AC1D90"/>
    <w:rsid w:val="00AC5D75"/>
    <w:rsid w:val="00AD168E"/>
    <w:rsid w:val="00AD4EE7"/>
    <w:rsid w:val="00AE10B1"/>
    <w:rsid w:val="00AE111A"/>
    <w:rsid w:val="00AF22DF"/>
    <w:rsid w:val="00AF5DF6"/>
    <w:rsid w:val="00AF7738"/>
    <w:rsid w:val="00B06349"/>
    <w:rsid w:val="00B10B1C"/>
    <w:rsid w:val="00B137B4"/>
    <w:rsid w:val="00B2629D"/>
    <w:rsid w:val="00B50BC9"/>
    <w:rsid w:val="00B50E3D"/>
    <w:rsid w:val="00B510E9"/>
    <w:rsid w:val="00B545D5"/>
    <w:rsid w:val="00B5691D"/>
    <w:rsid w:val="00B5703B"/>
    <w:rsid w:val="00B62B70"/>
    <w:rsid w:val="00B65773"/>
    <w:rsid w:val="00B6611C"/>
    <w:rsid w:val="00B66FBA"/>
    <w:rsid w:val="00B70BB4"/>
    <w:rsid w:val="00B76D5A"/>
    <w:rsid w:val="00B80DE4"/>
    <w:rsid w:val="00B81521"/>
    <w:rsid w:val="00B91D8A"/>
    <w:rsid w:val="00BB0731"/>
    <w:rsid w:val="00BB0D00"/>
    <w:rsid w:val="00BD5B01"/>
    <w:rsid w:val="00BD5C43"/>
    <w:rsid w:val="00BE32A4"/>
    <w:rsid w:val="00BE5DBE"/>
    <w:rsid w:val="00BF0A88"/>
    <w:rsid w:val="00BF1E47"/>
    <w:rsid w:val="00C05931"/>
    <w:rsid w:val="00C26B62"/>
    <w:rsid w:val="00C32E35"/>
    <w:rsid w:val="00C378D3"/>
    <w:rsid w:val="00C44D06"/>
    <w:rsid w:val="00C46F92"/>
    <w:rsid w:val="00C617BF"/>
    <w:rsid w:val="00C83790"/>
    <w:rsid w:val="00C91C06"/>
    <w:rsid w:val="00C9485A"/>
    <w:rsid w:val="00CA7391"/>
    <w:rsid w:val="00CD4D2D"/>
    <w:rsid w:val="00CD5369"/>
    <w:rsid w:val="00D01B58"/>
    <w:rsid w:val="00D03334"/>
    <w:rsid w:val="00D04766"/>
    <w:rsid w:val="00D13FDC"/>
    <w:rsid w:val="00D17FA3"/>
    <w:rsid w:val="00D2036F"/>
    <w:rsid w:val="00D23DAD"/>
    <w:rsid w:val="00D4142F"/>
    <w:rsid w:val="00D51893"/>
    <w:rsid w:val="00D55EFF"/>
    <w:rsid w:val="00D62292"/>
    <w:rsid w:val="00D6527C"/>
    <w:rsid w:val="00D84905"/>
    <w:rsid w:val="00D861BE"/>
    <w:rsid w:val="00D87DA7"/>
    <w:rsid w:val="00D936AC"/>
    <w:rsid w:val="00DA5D6E"/>
    <w:rsid w:val="00DA75CF"/>
    <w:rsid w:val="00DA79CC"/>
    <w:rsid w:val="00DB0F43"/>
    <w:rsid w:val="00DC13A6"/>
    <w:rsid w:val="00DC1A08"/>
    <w:rsid w:val="00DD7228"/>
    <w:rsid w:val="00DE1BEE"/>
    <w:rsid w:val="00DE31CD"/>
    <w:rsid w:val="00DE4D04"/>
    <w:rsid w:val="00DF39F3"/>
    <w:rsid w:val="00DF5D1D"/>
    <w:rsid w:val="00DF651E"/>
    <w:rsid w:val="00E015DC"/>
    <w:rsid w:val="00E04885"/>
    <w:rsid w:val="00E32DE2"/>
    <w:rsid w:val="00E42F5E"/>
    <w:rsid w:val="00E56F81"/>
    <w:rsid w:val="00E6251B"/>
    <w:rsid w:val="00E72F36"/>
    <w:rsid w:val="00E77B9D"/>
    <w:rsid w:val="00E8116C"/>
    <w:rsid w:val="00E83CF7"/>
    <w:rsid w:val="00EB53E3"/>
    <w:rsid w:val="00EC6229"/>
    <w:rsid w:val="00ED0AE3"/>
    <w:rsid w:val="00ED530F"/>
    <w:rsid w:val="00F10F05"/>
    <w:rsid w:val="00F11168"/>
    <w:rsid w:val="00F137EF"/>
    <w:rsid w:val="00F218C9"/>
    <w:rsid w:val="00F2263A"/>
    <w:rsid w:val="00F23EA9"/>
    <w:rsid w:val="00F24C0F"/>
    <w:rsid w:val="00F2799B"/>
    <w:rsid w:val="00F32446"/>
    <w:rsid w:val="00F521C7"/>
    <w:rsid w:val="00F605FB"/>
    <w:rsid w:val="00F62FA3"/>
    <w:rsid w:val="00F63545"/>
    <w:rsid w:val="00F73831"/>
    <w:rsid w:val="00F75A99"/>
    <w:rsid w:val="00F83484"/>
    <w:rsid w:val="00F84F9E"/>
    <w:rsid w:val="00F91BFA"/>
    <w:rsid w:val="00F940B5"/>
    <w:rsid w:val="00FA15ED"/>
    <w:rsid w:val="00FA5DE3"/>
    <w:rsid w:val="00FC53CB"/>
    <w:rsid w:val="00FC66E4"/>
    <w:rsid w:val="00FD0090"/>
    <w:rsid w:val="00FD5787"/>
    <w:rsid w:val="00FE0EE8"/>
    <w:rsid w:val="00FE3A2B"/>
    <w:rsid w:val="00FE525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FCE"/>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04FCE"/>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404FC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7A6FB6"/>
    <w:rPr>
      <w:sz w:val="20"/>
      <w:szCs w:val="20"/>
    </w:rPr>
  </w:style>
  <w:style w:type="character" w:styleId="PageNumber">
    <w:name w:val="page number"/>
    <w:basedOn w:val="DefaultParagraphFont"/>
    <w:uiPriority w:val="99"/>
    <w:rsid w:val="00404FCE"/>
    <w:rPr>
      <w:rFonts w:cs="Times New Roman"/>
    </w:rPr>
  </w:style>
  <w:style w:type="paragraph" w:styleId="BalloonText">
    <w:name w:val="Balloon Text"/>
    <w:basedOn w:val="Normal"/>
    <w:link w:val="BalloonTextChar"/>
    <w:uiPriority w:val="99"/>
    <w:semiHidden/>
    <w:rsid w:val="006D7779"/>
    <w:rPr>
      <w:rFonts w:ascii="Arial" w:hAnsi="Arial"/>
      <w:sz w:val="18"/>
      <w:szCs w:val="18"/>
    </w:rPr>
  </w:style>
  <w:style w:type="character" w:customStyle="1" w:styleId="BalloonTextChar">
    <w:name w:val="Balloon Text Char"/>
    <w:basedOn w:val="DefaultParagraphFont"/>
    <w:link w:val="BalloonText"/>
    <w:uiPriority w:val="99"/>
    <w:semiHidden/>
    <w:rsid w:val="007A6FB6"/>
    <w:rPr>
      <w:rFonts w:asciiTheme="majorHAnsi" w:eastAsiaTheme="majorEastAsia" w:hAnsiTheme="majorHAnsi" w:cstheme="majorBidi"/>
      <w:sz w:val="0"/>
      <w:szCs w:val="0"/>
    </w:rPr>
  </w:style>
  <w:style w:type="paragraph" w:styleId="Header">
    <w:name w:val="header"/>
    <w:basedOn w:val="Normal"/>
    <w:link w:val="HeaderChar"/>
    <w:uiPriority w:val="99"/>
    <w:rsid w:val="009A061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9A0615"/>
    <w:rPr>
      <w:rFonts w:cs="Times New Roman"/>
      <w:kern w:val="2"/>
    </w:rPr>
  </w:style>
  <w:style w:type="paragraph" w:styleId="ListParagraph">
    <w:name w:val="List Paragraph"/>
    <w:basedOn w:val="Normal"/>
    <w:uiPriority w:val="99"/>
    <w:qFormat/>
    <w:rsid w:val="00AC5D75"/>
    <w:pPr>
      <w:ind w:leftChars="200" w:left="480"/>
    </w:pPr>
  </w:style>
  <w:style w:type="paragraph" w:customStyle="1" w:styleId="Default">
    <w:name w:val="Default"/>
    <w:uiPriority w:val="99"/>
    <w:rsid w:val="002B7CCD"/>
    <w:pPr>
      <w:widowControl w:val="0"/>
      <w:autoSpaceDE w:val="0"/>
      <w:autoSpaceDN w:val="0"/>
      <w:adjustRightInd w:val="0"/>
    </w:pPr>
    <w:rPr>
      <w:rFonts w:ascii="標楷體" w:hAnsi="標楷體" w:cs="標楷體"/>
      <w:color w:val="000000"/>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126</Words>
  <Characters>722</Characters>
  <Application>Microsoft Office Outlook</Application>
  <DocSecurity>0</DocSecurity>
  <Lines>0</Lines>
  <Paragraphs>0</Paragraphs>
  <ScaleCrop>false</ScaleCrop>
  <Company>301000000A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訂定「申請徵收前需用土地人舉行公聽會與給予所有權人陳述意見機會作業要點」</dc:title>
  <dc:subject>訂定「申請徵收前需用土地人舉行公聽會與給予所有權人陳述意見機會作業要點」</dc:subject>
  <dc:creator>301000000A</dc:creator>
  <cp:keywords/>
  <dc:description/>
  <cp:lastModifiedBy>ntws93</cp:lastModifiedBy>
  <cp:revision>2</cp:revision>
  <cp:lastPrinted>2016-10-19T06:57:00Z</cp:lastPrinted>
  <dcterms:created xsi:type="dcterms:W3CDTF">2017-01-23T03:44:00Z</dcterms:created>
  <dcterms:modified xsi:type="dcterms:W3CDTF">2017-01-23T03:44:00Z</dcterms:modified>
  <cp:category>140</cp:category>
</cp:coreProperties>
</file>