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12" w:type="pct"/>
        <w:jc w:val="center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8399"/>
      </w:tblGrid>
      <w:tr w:rsidR="00DC0A15" w:rsidRPr="00DC0A15" w:rsidTr="003D62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96" w:rsidRPr="004E7896" w:rsidRDefault="0036339F" w:rsidP="00DC0A15">
            <w:pPr>
              <w:widowControl/>
              <w:spacing w:before="100" w:beforeAutospacing="1" w:after="100" w:afterAutospacing="1"/>
              <w:rPr>
                <w:rFonts w:ascii="華康少女文字W7" w:eastAsia="華康少女文字W7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8080"/>
                <w:kern w:val="0"/>
                <w:sz w:val="28"/>
                <w:szCs w:val="28"/>
              </w:rPr>
              <w:t xml:space="preserve"> </w:t>
            </w:r>
            <w:r w:rsidRPr="004E7896">
              <w:rPr>
                <w:rFonts w:ascii="華康少女文字W7" w:eastAsia="華康少女文字W7" w:hAnsi="標楷體" w:cs="新細明體" w:hint="eastAsia"/>
                <w:bCs/>
                <w:color w:val="FF0000"/>
                <w:kern w:val="0"/>
                <w:sz w:val="28"/>
                <w:szCs w:val="28"/>
                <w:u w:val="single"/>
              </w:rPr>
              <w:t>廚</w:t>
            </w:r>
            <w:r w:rsidR="00DC0A15" w:rsidRPr="00DC0A15">
              <w:rPr>
                <w:rFonts w:ascii="華康少女文字W7" w:eastAsia="華康少女文字W7" w:hAnsi="標楷體" w:cs="新細明體" w:hint="eastAsia"/>
                <w:bCs/>
                <w:color w:val="FF0000"/>
                <w:kern w:val="0"/>
                <w:sz w:val="28"/>
                <w:szCs w:val="28"/>
                <w:u w:val="single"/>
              </w:rPr>
              <w:t>餘分類</w:t>
            </w:r>
            <w:r w:rsidRPr="004E7896">
              <w:rPr>
                <w:rFonts w:ascii="華康少女文字W7" w:eastAsia="華康少女文字W7" w:hAnsi="標楷體" w:cs="新細明體" w:hint="eastAsia"/>
                <w:color w:val="FF0000"/>
                <w:kern w:val="0"/>
                <w:sz w:val="28"/>
                <w:szCs w:val="28"/>
              </w:rPr>
              <w:t>做得好，</w:t>
            </w:r>
            <w:r w:rsidRPr="004E7896">
              <w:rPr>
                <w:rFonts w:ascii="華康少女文字W7" w:eastAsia="華康少女文字W7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垃圾減量</w:t>
            </w:r>
            <w:r w:rsidRPr="004E7896">
              <w:rPr>
                <w:rFonts w:ascii="華康少女文字W7" w:eastAsia="華康少女文字W7" w:hAnsi="標楷體" w:cs="新細明體" w:hint="eastAsia"/>
                <w:color w:val="FF0000"/>
                <w:kern w:val="0"/>
                <w:sz w:val="28"/>
                <w:szCs w:val="28"/>
              </w:rPr>
              <w:t>~資源再利用</w:t>
            </w:r>
            <w:r w:rsidR="004E7896" w:rsidRPr="004E7896">
              <w:rPr>
                <w:rFonts w:ascii="華康少女文字W7" w:eastAsia="華康少女文字W7" w:hAnsi="標楷體" w:cs="新細明體" w:hint="eastAsia"/>
                <w:color w:val="FF0000"/>
                <w:kern w:val="0"/>
                <w:sz w:val="28"/>
                <w:szCs w:val="28"/>
              </w:rPr>
              <w:t>&lt;&lt;個個都是環保小尖兵&gt;&gt;</w:t>
            </w:r>
          </w:p>
          <w:p w:rsidR="00DC0A15" w:rsidRPr="00DC0A15" w:rsidRDefault="00DC0A15" w:rsidP="00DC0A1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4080"/>
                <w:kern w:val="0"/>
                <w:sz w:val="26"/>
                <w:szCs w:val="26"/>
              </w:rPr>
            </w:pPr>
            <w:r w:rsidRPr="00DC0A15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>一般可回收廚餘主要分類為</w:t>
            </w:r>
            <w:r w:rsidRPr="00DC0A15">
              <w:rPr>
                <w:rFonts w:ascii="標楷體" w:eastAsia="標楷體" w:hAnsi="標楷體" w:cs="新細明體" w:hint="eastAsia"/>
                <w:b/>
                <w:bCs/>
                <w:color w:val="FF9900"/>
                <w:kern w:val="0"/>
                <w:sz w:val="26"/>
                <w:szCs w:val="26"/>
              </w:rPr>
              <w:t>生廚餘(堆肥廚餘)</w:t>
            </w:r>
            <w:proofErr w:type="gramStart"/>
            <w:r w:rsidRPr="00DC0A15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>以及</w:t>
            </w:r>
            <w:r w:rsidRPr="00DC0A15">
              <w:rPr>
                <w:rFonts w:ascii="標楷體" w:eastAsia="標楷體" w:hAnsi="標楷體" w:cs="新細明體" w:hint="eastAsia"/>
                <w:b/>
                <w:bCs/>
                <w:color w:val="FF9900"/>
                <w:kern w:val="0"/>
                <w:sz w:val="26"/>
                <w:szCs w:val="26"/>
              </w:rPr>
              <w:t>熟廚餘</w:t>
            </w:r>
            <w:proofErr w:type="gramEnd"/>
            <w:r w:rsidRPr="00DC0A15">
              <w:rPr>
                <w:rFonts w:ascii="標楷體" w:eastAsia="標楷體" w:hAnsi="標楷體" w:cs="新細明體" w:hint="eastAsia"/>
                <w:b/>
                <w:bCs/>
                <w:color w:val="FF9900"/>
                <w:kern w:val="0"/>
                <w:sz w:val="26"/>
                <w:szCs w:val="26"/>
              </w:rPr>
              <w:t>(</w:t>
            </w:r>
            <w:proofErr w:type="gramStart"/>
            <w:r w:rsidRPr="00DC0A15">
              <w:rPr>
                <w:rFonts w:ascii="標楷體" w:eastAsia="標楷體" w:hAnsi="標楷體" w:cs="新細明體" w:hint="eastAsia"/>
                <w:b/>
                <w:bCs/>
                <w:color w:val="FF9900"/>
                <w:kern w:val="0"/>
                <w:sz w:val="26"/>
                <w:szCs w:val="26"/>
              </w:rPr>
              <w:t>養豬廚餘</w:t>
            </w:r>
            <w:proofErr w:type="gramEnd"/>
            <w:r w:rsidRPr="00DC0A15">
              <w:rPr>
                <w:rFonts w:ascii="標楷體" w:eastAsia="標楷體" w:hAnsi="標楷體" w:cs="新細明體" w:hint="eastAsia"/>
                <w:b/>
                <w:bCs/>
                <w:color w:val="FF9900"/>
                <w:kern w:val="0"/>
                <w:sz w:val="26"/>
                <w:szCs w:val="26"/>
              </w:rPr>
              <w:t>)</w:t>
            </w:r>
            <w:r w:rsidRPr="00DC0A15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>，</w:t>
            </w:r>
            <w:r w:rsidRPr="00DC0A15">
              <w:rPr>
                <w:rFonts w:ascii="標楷體" w:eastAsia="標楷體" w:hAnsi="標楷體" w:cs="新細明體" w:hint="eastAsia"/>
                <w:color w:val="7030A0"/>
                <w:kern w:val="0"/>
                <w:sz w:val="26"/>
                <w:szCs w:val="26"/>
              </w:rPr>
              <w:t>混雜或無法分辦之廚餘(不含不可回收者)均歸類為堆肥廚餘回收</w:t>
            </w:r>
            <w:r w:rsidRPr="00DC0A15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>。為提高再利用價值，敬請</w:t>
            </w:r>
            <w:proofErr w:type="gramStart"/>
            <w:r w:rsidRPr="00DC0A15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>儘</w:t>
            </w:r>
            <w:proofErr w:type="gramEnd"/>
            <w:r w:rsidRPr="00DC0A15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>配合分類回收，不要把</w:t>
            </w:r>
            <w:proofErr w:type="gramStart"/>
            <w:r w:rsidRPr="00DC0A15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>養豬廚餘</w:t>
            </w:r>
            <w:proofErr w:type="gramEnd"/>
            <w:r w:rsidRPr="00DC0A15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>混入堆肥廚餘，且不用塑膠袋盛裝。</w:t>
            </w:r>
            <w:r w:rsidR="003D62EE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 xml:space="preserve">       </w:t>
            </w:r>
            <w:r w:rsidR="003D62EE" w:rsidRPr="00AD35D4">
              <w:rPr>
                <w:rFonts w:ascii="標楷體" w:eastAsia="標楷體" w:hAnsi="標楷體" w:cs="新細明體" w:hint="eastAsia"/>
                <w:b/>
                <w:color w:val="7030A0"/>
                <w:kern w:val="0"/>
                <w:sz w:val="26"/>
                <w:szCs w:val="26"/>
                <w:u w:val="single"/>
              </w:rPr>
              <w:t>彰化縣二林鎮公所清潔隊</w:t>
            </w:r>
            <w:r w:rsidR="003D62EE">
              <w:rPr>
                <w:rFonts w:ascii="標楷體" w:eastAsia="標楷體" w:hAnsi="標楷體" w:cs="新細明體" w:hint="eastAsia"/>
                <w:color w:val="004080"/>
                <w:kern w:val="0"/>
                <w:sz w:val="26"/>
                <w:szCs w:val="26"/>
              </w:rPr>
              <w:t>宣導請親愛的鎮民們配合。</w:t>
            </w:r>
          </w:p>
          <w:tbl>
            <w:tblPr>
              <w:tblW w:w="822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9"/>
              <w:gridCol w:w="4461"/>
            </w:tblGrid>
            <w:tr w:rsidR="00DC0A15" w:rsidRPr="00DC0A15" w:rsidTr="003D62EE">
              <w:trPr>
                <w:trHeight w:val="3661"/>
                <w:tblCellSpacing w:w="15" w:type="dxa"/>
                <w:jc w:val="center"/>
              </w:trPr>
              <w:tc>
                <w:tcPr>
                  <w:tcW w:w="3714" w:type="dxa"/>
                  <w:tcBorders>
                    <w:top w:val="outset" w:sz="6" w:space="0" w:color="707070"/>
                    <w:left w:val="outset" w:sz="6" w:space="0" w:color="70707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C0A15" w:rsidRPr="00DC0A15" w:rsidRDefault="00DC0A15" w:rsidP="00DC0A1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1664E7">
                    <w:rPr>
                      <w:rFonts w:ascii="標楷體" w:eastAsia="標楷體" w:hAnsi="標楷體" w:cs="新細明體"/>
                      <w:noProof/>
                      <w:color w:val="004080"/>
                      <w:kern w:val="0"/>
                      <w:sz w:val="26"/>
                      <w:szCs w:val="26"/>
                    </w:rPr>
                    <w:drawing>
                      <wp:inline distT="0" distB="0" distL="0" distR="0">
                        <wp:extent cx="631031" cy="504825"/>
                        <wp:effectExtent l="19050" t="0" r="0" b="0"/>
                        <wp:docPr id="2" name="圖片 2" descr="nature_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ature_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031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6"/>
                      <w:szCs w:val="26"/>
                    </w:rPr>
                    <w:t>養豬廚餘</w:t>
                  </w:r>
                  <w:proofErr w:type="gramEnd"/>
                </w:p>
                <w:p w:rsidR="00DC0A15" w:rsidRPr="00DC0A15" w:rsidRDefault="00DC0A15" w:rsidP="00DC0A1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煮過吃剩的食物</w:t>
                  </w:r>
                </w:p>
                <w:p w:rsidR="00DC0A15" w:rsidRPr="00DC0A15" w:rsidRDefault="00DC0A15" w:rsidP="00DC0A1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米飯、麵食</w:t>
                  </w:r>
                </w:p>
                <w:p w:rsidR="00DC0A15" w:rsidRPr="00DC0A15" w:rsidRDefault="00DC0A15" w:rsidP="00DC0A1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過期之食品，如餅乾、泡麵…等</w:t>
                  </w:r>
                </w:p>
                <w:p w:rsidR="00DC0A15" w:rsidRPr="00DC0A15" w:rsidRDefault="00DC0A15" w:rsidP="00DC0A1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未煮熟之生肉、魚蝦類</w:t>
                  </w:r>
                </w:p>
              </w:tc>
              <w:tc>
                <w:tcPr>
                  <w:tcW w:w="4416" w:type="dxa"/>
                  <w:tcBorders>
                    <w:top w:val="outset" w:sz="6" w:space="0" w:color="707070"/>
                    <w:left w:val="outset" w:sz="6" w:space="0" w:color="70707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DC0A15" w:rsidRPr="00DC0A15" w:rsidRDefault="00DC0A15" w:rsidP="00DC0A1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1664E7">
                    <w:rPr>
                      <w:rFonts w:ascii="標楷體" w:eastAsia="標楷體" w:hAnsi="標楷體" w:cs="新細明體"/>
                      <w:noProof/>
                      <w:color w:val="004080"/>
                      <w:kern w:val="0"/>
                      <w:sz w:val="26"/>
                      <w:szCs w:val="26"/>
                    </w:rPr>
                    <w:drawing>
                      <wp:inline distT="0" distB="0" distL="0" distR="0">
                        <wp:extent cx="511969" cy="409575"/>
                        <wp:effectExtent l="19050" t="0" r="2381" b="0"/>
                        <wp:docPr id="3" name="圖片 3" descr="nature_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ature_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969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A15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6"/>
                      <w:szCs w:val="26"/>
                    </w:rPr>
                    <w:t>堆肥廚餘</w:t>
                  </w:r>
                </w:p>
                <w:p w:rsidR="00DC0A15" w:rsidRPr="00DC0A15" w:rsidRDefault="00DC0A15" w:rsidP="0036339F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未煮過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之生蔬菜、菜梗、水果、果皮等樹葉、雜草、植物 (植物含毒性者不可</w:t>
                  </w:r>
                  <w:r w:rsidR="0036339F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回收)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泡茶剩下的茶葉渣、</w:t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榨汁後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的甘蔗渣等(用</w:t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茶包者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>，請將外層包裝去除再回收)椰子等硬殼類果皮，量少者請直接交垃圾車收運</w:t>
                  </w:r>
                </w:p>
              </w:tc>
            </w:tr>
            <w:tr w:rsidR="00DC0A15" w:rsidRPr="00DC0A15" w:rsidTr="003D62EE">
              <w:tblPrEx>
                <w:jc w:val="left"/>
              </w:tblPrEx>
              <w:trPr>
                <w:tblCellSpacing w:w="15" w:type="dxa"/>
              </w:trPr>
              <w:tc>
                <w:tcPr>
                  <w:tcW w:w="8160" w:type="dxa"/>
                  <w:gridSpan w:val="2"/>
                  <w:tcBorders>
                    <w:top w:val="outset" w:sz="6" w:space="0" w:color="707070"/>
                    <w:left w:val="outset" w:sz="6" w:space="0" w:color="70707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C0A15" w:rsidRPr="00DC0A15" w:rsidRDefault="00DC0A15" w:rsidP="00DC0A15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1664E7">
                    <w:rPr>
                      <w:rFonts w:ascii="標楷體" w:eastAsia="標楷體" w:hAnsi="標楷體" w:cs="新細明體"/>
                      <w:noProof/>
                      <w:color w:val="FF0000"/>
                      <w:kern w:val="0"/>
                      <w:sz w:val="26"/>
                      <w:szCs w:val="26"/>
                    </w:rPr>
                    <w:drawing>
                      <wp:inline distT="0" distB="0" distL="0" distR="0">
                        <wp:extent cx="381000" cy="228600"/>
                        <wp:effectExtent l="19050" t="0" r="0" b="0"/>
                        <wp:docPr id="4" name="圖片 4" descr="nature_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ature_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6"/>
                      <w:szCs w:val="26"/>
                    </w:rPr>
                    <w:t>以上廚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6"/>
                      <w:szCs w:val="26"/>
                    </w:rPr>
                    <w:t>餘回收時</w:t>
                  </w:r>
                  <w:r w:rsidRPr="00DC0A15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6"/>
                      <w:szCs w:val="26"/>
                      <w:u w:val="single"/>
                    </w:rPr>
                    <w:t>應避免混入包裝塑膠袋、乾燥劑、金屬或木材類等不可自然分解</w:t>
                  </w:r>
                  <w:r w:rsidRPr="00DC0A15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6"/>
                      <w:szCs w:val="26"/>
                    </w:rPr>
                    <w:t>、食用之垃圾，以避免傷害豬隻及造成二次環境汙染。</w:t>
                  </w:r>
                </w:p>
              </w:tc>
            </w:tr>
            <w:tr w:rsidR="00DC0A15" w:rsidRPr="00DC0A15" w:rsidTr="003D62EE">
              <w:tblPrEx>
                <w:jc w:val="left"/>
              </w:tblPrEx>
              <w:trPr>
                <w:tblCellSpacing w:w="15" w:type="dxa"/>
              </w:trPr>
              <w:tc>
                <w:tcPr>
                  <w:tcW w:w="8160" w:type="dxa"/>
                  <w:gridSpan w:val="2"/>
                  <w:tcBorders>
                    <w:top w:val="outset" w:sz="6" w:space="0" w:color="707070"/>
                    <w:left w:val="outset" w:sz="6" w:space="0" w:color="70707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C0A15" w:rsidRPr="00DC0A15" w:rsidRDefault="00AD35D4" w:rsidP="00AD35D4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b/>
                      <w:color w:val="7030A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4080"/>
                      <w:kern w:val="0"/>
                      <w:sz w:val="26"/>
                      <w:szCs w:val="26"/>
                    </w:rPr>
                    <w:t xml:space="preserve">  </w:t>
                  </w:r>
                  <w:r w:rsidR="003D62EE" w:rsidRPr="00AD35D4">
                    <w:rPr>
                      <w:rFonts w:ascii="標楷體" w:eastAsia="標楷體" w:hAnsi="標楷體" w:cs="新細明體" w:hint="eastAsia"/>
                      <w:b/>
                      <w:color w:val="7030A0"/>
                      <w:kern w:val="0"/>
                      <w:sz w:val="26"/>
                      <w:szCs w:val="26"/>
                    </w:rPr>
                    <w:t>宜人的氛圍</w:t>
                  </w:r>
                  <w:r w:rsidRPr="00AD35D4">
                    <w:rPr>
                      <w:rFonts w:ascii="標楷體" w:eastAsia="標楷體" w:hAnsi="標楷體" w:cs="新細明體" w:hint="eastAsia"/>
                      <w:b/>
                      <w:color w:val="7030A0"/>
                      <w:kern w:val="0"/>
                      <w:sz w:val="26"/>
                      <w:szCs w:val="26"/>
                    </w:rPr>
                    <w:t>、</w:t>
                  </w:r>
                  <w:r w:rsidR="003D62EE" w:rsidRPr="00AD35D4">
                    <w:rPr>
                      <w:rFonts w:ascii="標楷體" w:eastAsia="標楷體" w:hAnsi="標楷體" w:cs="新細明體" w:hint="eastAsia"/>
                      <w:b/>
                      <w:color w:val="7030A0"/>
                      <w:kern w:val="0"/>
                      <w:sz w:val="26"/>
                      <w:szCs w:val="26"/>
                    </w:rPr>
                    <w:t>舒適的環境，讓我們大家攜手並進共創美好的未來</w:t>
                  </w:r>
                </w:p>
              </w:tc>
            </w:tr>
          </w:tbl>
          <w:p w:rsidR="00DC0A15" w:rsidRPr="00DC0A15" w:rsidRDefault="00DC0A15" w:rsidP="00DC0A15">
            <w:pPr>
              <w:widowControl/>
              <w:rPr>
                <w:rFonts w:ascii="標楷體" w:eastAsia="標楷體" w:hAnsi="標楷體" w:cs="新細明體"/>
                <w:color w:val="004080"/>
                <w:kern w:val="0"/>
                <w:sz w:val="26"/>
                <w:szCs w:val="26"/>
              </w:rPr>
            </w:pPr>
          </w:p>
        </w:tc>
      </w:tr>
      <w:tr w:rsidR="00DC0A15" w:rsidRPr="00DC0A15" w:rsidTr="003D62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AFD"/>
            <w:vAlign w:val="center"/>
            <w:hideMark/>
          </w:tcPr>
          <w:p w:rsidR="00DC0A15" w:rsidRPr="00DC0A15" w:rsidRDefault="00DC0A15" w:rsidP="00DC0A1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color w:val="004080"/>
                <w:kern w:val="0"/>
                <w:sz w:val="26"/>
                <w:szCs w:val="26"/>
              </w:rPr>
            </w:pPr>
            <w:r w:rsidRPr="001664E7">
              <w:rPr>
                <w:rFonts w:ascii="標楷體" w:eastAsia="標楷體" w:hAnsi="標楷體" w:cs="新細明體"/>
                <w:b/>
                <w:bCs/>
                <w:noProof/>
                <w:color w:val="004080"/>
                <w:kern w:val="0"/>
                <w:sz w:val="26"/>
                <w:szCs w:val="26"/>
              </w:rPr>
              <w:drawing>
                <wp:inline distT="0" distB="0" distL="0" distR="0">
                  <wp:extent cx="466725" cy="295275"/>
                  <wp:effectExtent l="0" t="0" r="9525" b="0"/>
                  <wp:docPr id="6" name="圖片 6" descr="http://futek168.myweb.hinet.net/images/course1_html_smartbutton24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utek168.myweb.hinet.net/images/course1_html_smartbutton24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C0A15">
              <w:rPr>
                <w:rFonts w:ascii="標楷體" w:eastAsia="標楷體" w:hAnsi="標楷體" w:cs="新細明體" w:hint="eastAsia"/>
                <w:b/>
                <w:bCs/>
                <w:color w:val="004080"/>
                <w:kern w:val="0"/>
                <w:sz w:val="26"/>
                <w:szCs w:val="26"/>
              </w:rPr>
              <w:t>養豬廚餘</w:t>
            </w:r>
            <w:proofErr w:type="gramEnd"/>
            <w:r w:rsidRPr="00DC0A15">
              <w:rPr>
                <w:rFonts w:ascii="標楷體" w:eastAsia="標楷體" w:hAnsi="標楷體" w:cs="新細明體" w:hint="eastAsia"/>
                <w:b/>
                <w:bCs/>
                <w:color w:val="004080"/>
                <w:kern w:val="0"/>
                <w:sz w:val="26"/>
                <w:szCs w:val="26"/>
              </w:rPr>
              <w:t>及堆肥廚餘回收分類項目</w:t>
            </w:r>
          </w:p>
        </w:tc>
      </w:tr>
      <w:tr w:rsidR="00DC0A15" w:rsidRPr="00DC0A15" w:rsidTr="003D62E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9"/>
              <w:gridCol w:w="4280"/>
            </w:tblGrid>
            <w:tr w:rsidR="00DC0A15" w:rsidRPr="00DC0A15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0A15" w:rsidRPr="00DC0A15" w:rsidRDefault="00DC0A15" w:rsidP="00DC0A15">
                  <w:pPr>
                    <w:widowControl/>
                    <w:ind w:left="195"/>
                    <w:jc w:val="center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b/>
                      <w:bCs/>
                      <w:color w:val="FF9933"/>
                      <w:kern w:val="0"/>
                      <w:sz w:val="26"/>
                      <w:szCs w:val="26"/>
                    </w:rPr>
                    <w:t>養豬廚餘</w:t>
                  </w:r>
                  <w:proofErr w:type="gramEnd"/>
                </w:p>
              </w:tc>
              <w:tc>
                <w:tcPr>
                  <w:tcW w:w="4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C0A15" w:rsidRPr="00DC0A15" w:rsidRDefault="00DC0A15" w:rsidP="00DC0A15">
                  <w:pPr>
                    <w:widowControl/>
                    <w:ind w:left="195"/>
                    <w:jc w:val="center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b/>
                      <w:bCs/>
                      <w:color w:val="FF9933"/>
                      <w:kern w:val="0"/>
                      <w:sz w:val="26"/>
                      <w:szCs w:val="26"/>
                    </w:rPr>
                    <w:t>堆肥廚餘</w:t>
                  </w:r>
                  <w:r w:rsidRPr="001664E7">
                    <w:rPr>
                      <w:rFonts w:ascii="標楷體" w:eastAsia="標楷體" w:hAnsi="標楷體" w:cs="新細明體" w:hint="eastAsia"/>
                      <w:b/>
                      <w:bCs/>
                      <w:color w:val="FF9933"/>
                      <w:kern w:val="0"/>
                      <w:sz w:val="26"/>
                      <w:szCs w:val="26"/>
                    </w:rPr>
                    <w:t>(又稱為:</w:t>
                  </w:r>
                  <w:proofErr w:type="gramStart"/>
                  <w:r w:rsidRPr="001664E7">
                    <w:rPr>
                      <w:rFonts w:ascii="標楷體" w:eastAsia="標楷體" w:hAnsi="標楷體" w:cs="新細明體" w:hint="eastAsia"/>
                      <w:b/>
                      <w:bCs/>
                      <w:color w:val="FF9933"/>
                      <w:kern w:val="0"/>
                      <w:sz w:val="26"/>
                      <w:szCs w:val="26"/>
                    </w:rPr>
                    <w:t>生廚餘</w:t>
                  </w:r>
                  <w:proofErr w:type="gramEnd"/>
                  <w:r w:rsidRPr="001664E7">
                    <w:rPr>
                      <w:rFonts w:ascii="標楷體" w:eastAsia="標楷體" w:hAnsi="標楷體" w:cs="新細明體" w:hint="eastAsia"/>
                      <w:b/>
                      <w:bCs/>
                      <w:color w:val="FF9933"/>
                      <w:kern w:val="0"/>
                      <w:sz w:val="26"/>
                      <w:szCs w:val="26"/>
                    </w:rPr>
                    <w:t>)</w:t>
                  </w:r>
                </w:p>
              </w:tc>
            </w:tr>
            <w:tr w:rsidR="00DC0A15" w:rsidRPr="00DC0A15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1.剩菜</w:t>
                  </w:r>
                  <w:r w:rsidR="00AD35D4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、</w:t>
                  </w:r>
                  <w:r w:rsidR="00AD35D4"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剩飯。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。</w:t>
                  </w:r>
                </w:p>
                <w:p w:rsidR="00DC0A15" w:rsidRPr="00DC0A15" w:rsidRDefault="00AD35D4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2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 xml:space="preserve"> 過期的生米、生麵條、生麵粉。</w:t>
                  </w:r>
                  <w:r w:rsidRPr="00DC0A15"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  <w:t xml:space="preserve"> 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3.</w:t>
                  </w:r>
                  <w:r w:rsidR="00AD35D4"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泡麵。</w:t>
                  </w:r>
                  <w:r w:rsidR="00AD35D4" w:rsidRPr="00DC0A15"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  <w:t xml:space="preserve"> 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4.未經烹煮的雞、鴨、豬、魚類及其內臟。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5.過期的奶粉、麥粉、米粉。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6.過期的豆腐、豆花、豆乾、肉乾、肉鬆。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7.</w:t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麵糰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8.辣椒醬、豆瓣醬、XO醬等調味料。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9.罐頭食物。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10.生的雞腿、排骨、肉類、香腸等。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11.披薩、蛋糕、麵包、餅乾。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12.過期的奶油。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13.炸雞、炸薯條。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14.蛋塔。</w:t>
                  </w:r>
                </w:p>
                <w:p w:rsidR="00DC0A15" w:rsidRPr="00DC0A15" w:rsidRDefault="00DC0A15" w:rsidP="00AD35D4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15.其他不再食用之食品、食材。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1.</w:t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魚禽畜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類骨頭。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2.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貝殼、蟹殼、</w:t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蝦殼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3.甘蔗渣、茶葉渣、咖啡渣、中藥</w:t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藥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渣。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4.</w:t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榨汁後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之果菜殘渣。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5.龍眼、</w:t>
                  </w:r>
                  <w:proofErr w:type="gramStart"/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荔枝等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果殼</w:t>
                  </w:r>
                  <w:proofErr w:type="gramEnd"/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及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果核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6.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花草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、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樹葉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7.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花生殼、瓜子殼、開心果殼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8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.蛋殼。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9.香蕉皮。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10.用過的茶包內茶葉渣(</w:t>
                  </w:r>
                  <w:r w:rsidRPr="00DC0A15">
                    <w:rPr>
                      <w:rFonts w:ascii="標楷體" w:eastAsia="標楷體" w:hAnsi="標楷體" w:cs="新細明體" w:hint="eastAsia"/>
                      <w:b/>
                      <w:color w:val="C00000"/>
                      <w:kern w:val="0"/>
                      <w:sz w:val="26"/>
                      <w:szCs w:val="26"/>
                      <w:u w:val="single"/>
                    </w:rPr>
                    <w:t>除去外包裝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)。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11.柳丁、橘子、柚子等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水果皮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12.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生的菜根、菜葉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13.過期的水果。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14.</w:t>
                  </w:r>
                  <w:r w:rsidRPr="00DC0A15">
                    <w:rPr>
                      <w:rFonts w:ascii="標楷體" w:eastAsia="標楷體" w:hAnsi="標楷體" w:cs="新細明體" w:hint="eastAsia"/>
                      <w:color w:val="C00000"/>
                      <w:kern w:val="0"/>
                      <w:sz w:val="26"/>
                      <w:szCs w:val="26"/>
                    </w:rPr>
                    <w:t>木瓜籽、香瓜籽</w:t>
                  </w: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15.腐敗、酸臭食物(肉、菜)。</w:t>
                  </w:r>
                </w:p>
                <w:p w:rsidR="00DC0A15" w:rsidRPr="00DC0A15" w:rsidRDefault="00DC0A15" w:rsidP="00DC0A15">
                  <w:pPr>
                    <w:widowControl/>
                    <w:snapToGrid w:val="0"/>
                    <w:ind w:left="195"/>
                    <w:rPr>
                      <w:rFonts w:ascii="標楷體" w:eastAsia="標楷體" w:hAnsi="標楷體" w:cs="新細明體"/>
                      <w:color w:val="004080"/>
                      <w:kern w:val="0"/>
                      <w:sz w:val="26"/>
                      <w:szCs w:val="26"/>
                    </w:rPr>
                  </w:pPr>
                  <w:r w:rsidRPr="00DC0A15">
                    <w:rPr>
                      <w:rFonts w:ascii="標楷體" w:eastAsia="標楷體" w:hAnsi="標楷體" w:cs="新細明體" w:hint="eastAsia"/>
                      <w:color w:val="006600"/>
                      <w:kern w:val="0"/>
                      <w:sz w:val="26"/>
                      <w:szCs w:val="26"/>
                    </w:rPr>
                    <w:t>16.其他屬人類無法食用之有機廢棄物。</w:t>
                  </w:r>
                </w:p>
              </w:tc>
            </w:tr>
          </w:tbl>
          <w:p w:rsidR="00DC0A15" w:rsidRPr="00DC0A15" w:rsidRDefault="00DC0A15" w:rsidP="00DC0A15">
            <w:pPr>
              <w:widowControl/>
              <w:rPr>
                <w:rFonts w:ascii="標楷體" w:eastAsia="標楷體" w:hAnsi="標楷體" w:cs="新細明體"/>
                <w:color w:val="004080"/>
                <w:kern w:val="0"/>
                <w:sz w:val="26"/>
                <w:szCs w:val="26"/>
              </w:rPr>
            </w:pPr>
          </w:p>
        </w:tc>
      </w:tr>
    </w:tbl>
    <w:p w:rsidR="00244443" w:rsidRPr="001664E7" w:rsidRDefault="00244443" w:rsidP="008842C7">
      <w:pPr>
        <w:rPr>
          <w:rFonts w:ascii="標楷體" w:eastAsia="標楷體" w:hAnsi="標楷體"/>
          <w:sz w:val="26"/>
          <w:szCs w:val="26"/>
        </w:rPr>
      </w:pPr>
    </w:p>
    <w:sectPr w:rsidR="00244443" w:rsidRPr="001664E7" w:rsidSect="001664E7">
      <w:pgSz w:w="11907" w:h="16840" w:code="9"/>
      <w:pgMar w:top="720" w:right="720" w:bottom="720" w:left="720" w:header="851" w:footer="992" w:gutter="0"/>
      <w:cols w:space="425"/>
      <w:titlePg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4C" w:rsidRDefault="00B3594C" w:rsidP="006316CC">
      <w:r>
        <w:separator/>
      </w:r>
    </w:p>
  </w:endnote>
  <w:endnote w:type="continuationSeparator" w:id="0">
    <w:p w:rsidR="00B3594C" w:rsidRDefault="00B3594C" w:rsidP="0063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4C" w:rsidRDefault="00B3594C" w:rsidP="006316CC">
      <w:r>
        <w:separator/>
      </w:r>
    </w:p>
  </w:footnote>
  <w:footnote w:type="continuationSeparator" w:id="0">
    <w:p w:rsidR="00B3594C" w:rsidRDefault="00B3594C" w:rsidP="00631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231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A15"/>
    <w:rsid w:val="000A0EF7"/>
    <w:rsid w:val="0012208C"/>
    <w:rsid w:val="001664E7"/>
    <w:rsid w:val="00244443"/>
    <w:rsid w:val="0036339F"/>
    <w:rsid w:val="003D62EE"/>
    <w:rsid w:val="004E7896"/>
    <w:rsid w:val="006316CC"/>
    <w:rsid w:val="008842C7"/>
    <w:rsid w:val="009C0BFC"/>
    <w:rsid w:val="00AD35D4"/>
    <w:rsid w:val="00B3594C"/>
    <w:rsid w:val="00BB1988"/>
    <w:rsid w:val="00C31D08"/>
    <w:rsid w:val="00D902A8"/>
    <w:rsid w:val="00DC0A15"/>
    <w:rsid w:val="00DD37C0"/>
    <w:rsid w:val="00F4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0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0A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3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316C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3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316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03A6-8038-457D-AE97-BE5EC00A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2015-08-28T07:12:00Z</dcterms:created>
  <dcterms:modified xsi:type="dcterms:W3CDTF">2015-08-28T07:12:00Z</dcterms:modified>
</cp:coreProperties>
</file>