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21" w:rsidRPr="0080778F" w:rsidRDefault="008C1250">
      <w:pPr>
        <w:pStyle w:val="a4"/>
        <w:rPr>
          <w:rFonts w:ascii="標楷體" w:eastAsia="標楷體" w:hAnsi="標楷體"/>
        </w:rPr>
      </w:pPr>
      <w:r w:rsidRPr="0080778F">
        <w:rPr>
          <w:rFonts w:ascii="標楷體" w:eastAsia="標楷體" w:hAnsi="標楷體"/>
          <w:spacing w:val="-5"/>
        </w:rPr>
        <w:t>彰化縣</w:t>
      </w:r>
      <w:r w:rsidRPr="0080778F">
        <w:rPr>
          <w:rFonts w:ascii="標楷體" w:eastAsia="標楷體" w:hAnsi="標楷體" w:hint="eastAsia"/>
          <w:spacing w:val="-5"/>
        </w:rPr>
        <w:t>花壇</w:t>
      </w:r>
      <w:r w:rsidR="00D2343C" w:rsidRPr="0080778F">
        <w:rPr>
          <w:rFonts w:ascii="標楷體" w:eastAsia="標楷體" w:hAnsi="標楷體"/>
          <w:spacing w:val="-5"/>
        </w:rPr>
        <w:t>鄉公所資通安全政策</w:t>
      </w:r>
    </w:p>
    <w:p w:rsidR="00A45321" w:rsidRPr="0080778F" w:rsidRDefault="00D2343C" w:rsidP="008C1250">
      <w:pPr>
        <w:pStyle w:val="a3"/>
        <w:spacing w:before="222" w:line="321" w:lineRule="auto"/>
        <w:ind w:left="583" w:right="111" w:firstLine="0"/>
        <w:rPr>
          <w:rFonts w:ascii="標楷體" w:eastAsia="標楷體" w:hAnsi="標楷體"/>
        </w:rPr>
      </w:pPr>
      <w:r w:rsidRPr="0080778F">
        <w:rPr>
          <w:rFonts w:ascii="標楷體" w:eastAsia="標楷體" w:hAnsi="標楷體"/>
          <w:spacing w:val="-2"/>
        </w:rPr>
        <w:t>為使本機關及所屬機關業務順利運作，防止資訊或資通系統受未經</w:t>
      </w:r>
      <w:r w:rsidRPr="0080778F">
        <w:rPr>
          <w:rFonts w:ascii="標楷體" w:eastAsia="標楷體" w:hAnsi="標楷體"/>
          <w:spacing w:val="-6"/>
        </w:rPr>
        <w:t>授權之存取、使用、控制、洩漏、破壞、竄改、銷毀或其他侵害，並</w:t>
      </w:r>
      <w:r w:rsidRPr="0080778F">
        <w:rPr>
          <w:rFonts w:ascii="標楷體" w:eastAsia="標楷體" w:hAnsi="標楷體"/>
          <w:spacing w:val="33"/>
        </w:rPr>
        <w:t>確保其機密性</w:t>
      </w:r>
      <w:r w:rsidRPr="0080778F">
        <w:rPr>
          <w:rFonts w:ascii="標楷體" w:eastAsia="標楷體" w:hAnsi="標楷體"/>
        </w:rPr>
        <w:t>（</w:t>
      </w:r>
      <w:r w:rsidRPr="0080778F">
        <w:rPr>
          <w:rFonts w:ascii="標楷體" w:eastAsia="標楷體" w:hAnsi="標楷體"/>
          <w:spacing w:val="-103"/>
        </w:rPr>
        <w:t xml:space="preserve"> </w:t>
      </w:r>
      <w:r w:rsidRPr="0080778F">
        <w:rPr>
          <w:rFonts w:ascii="標楷體" w:eastAsia="標楷體" w:hAnsi="標楷體"/>
        </w:rPr>
        <w:t>Confidentiality</w:t>
      </w:r>
      <w:r w:rsidRPr="0080778F">
        <w:rPr>
          <w:rFonts w:ascii="標楷體" w:eastAsia="標楷體" w:hAnsi="標楷體"/>
          <w:spacing w:val="-35"/>
        </w:rPr>
        <w:t xml:space="preserve"> </w:t>
      </w:r>
      <w:r w:rsidRPr="0080778F">
        <w:rPr>
          <w:rFonts w:ascii="標楷體" w:eastAsia="標楷體" w:hAnsi="標楷體"/>
          <w:spacing w:val="-106"/>
        </w:rPr>
        <w:t>）</w:t>
      </w:r>
      <w:r w:rsidRPr="0080778F">
        <w:rPr>
          <w:rFonts w:ascii="標楷體" w:eastAsia="標楷體" w:hAnsi="標楷體"/>
          <w:spacing w:val="33"/>
        </w:rPr>
        <w:t>、完整性</w:t>
      </w:r>
      <w:r w:rsidRPr="0080778F">
        <w:rPr>
          <w:rFonts w:ascii="標楷體" w:eastAsia="標楷體" w:hAnsi="標楷體"/>
        </w:rPr>
        <w:t>（</w:t>
      </w:r>
      <w:r w:rsidRPr="0080778F">
        <w:rPr>
          <w:rFonts w:ascii="標楷體" w:eastAsia="標楷體" w:hAnsi="標楷體"/>
          <w:spacing w:val="-102"/>
        </w:rPr>
        <w:t xml:space="preserve"> </w:t>
      </w:r>
      <w:r w:rsidRPr="0080778F">
        <w:rPr>
          <w:rFonts w:ascii="標楷體" w:eastAsia="標楷體" w:hAnsi="標楷體"/>
        </w:rPr>
        <w:t>Integrity）</w:t>
      </w:r>
      <w:r w:rsidRPr="0080778F">
        <w:rPr>
          <w:rFonts w:ascii="標楷體" w:eastAsia="標楷體" w:hAnsi="標楷體"/>
          <w:spacing w:val="-4"/>
        </w:rPr>
        <w:t xml:space="preserve"> 及可用性</w:t>
      </w:r>
      <w:r w:rsidRPr="0080778F">
        <w:rPr>
          <w:rFonts w:ascii="標楷體" w:eastAsia="標楷體" w:hAnsi="標楷體"/>
          <w:spacing w:val="7"/>
        </w:rPr>
        <w:t>（</w:t>
      </w:r>
      <w:r w:rsidRPr="0080778F">
        <w:rPr>
          <w:rFonts w:ascii="標楷體" w:eastAsia="標楷體" w:hAnsi="標楷體"/>
          <w:spacing w:val="-18"/>
        </w:rPr>
        <w:t>A</w:t>
      </w:r>
      <w:r w:rsidRPr="0080778F">
        <w:rPr>
          <w:rFonts w:ascii="標楷體" w:eastAsia="標楷體" w:hAnsi="標楷體"/>
          <w:spacing w:val="3"/>
        </w:rPr>
        <w:t>v</w:t>
      </w:r>
      <w:r w:rsidRPr="0080778F">
        <w:rPr>
          <w:rFonts w:ascii="標楷體" w:eastAsia="標楷體" w:hAnsi="標楷體"/>
          <w:spacing w:val="5"/>
        </w:rPr>
        <w:t>a</w:t>
      </w:r>
      <w:r w:rsidRPr="0080778F">
        <w:rPr>
          <w:rFonts w:ascii="標楷體" w:eastAsia="標楷體" w:hAnsi="標楷體"/>
          <w:spacing w:val="3"/>
        </w:rPr>
        <w:t>i</w:t>
      </w:r>
      <w:r w:rsidRPr="0080778F">
        <w:rPr>
          <w:rFonts w:ascii="標楷體" w:eastAsia="標楷體" w:hAnsi="標楷體"/>
          <w:spacing w:val="5"/>
        </w:rPr>
        <w:t>l</w:t>
      </w:r>
      <w:r w:rsidRPr="0080778F">
        <w:rPr>
          <w:rFonts w:ascii="標楷體" w:eastAsia="標楷體" w:hAnsi="標楷體"/>
          <w:spacing w:val="2"/>
        </w:rPr>
        <w:t>a</w:t>
      </w:r>
      <w:r w:rsidRPr="0080778F">
        <w:rPr>
          <w:rFonts w:ascii="標楷體" w:eastAsia="標楷體" w:hAnsi="標楷體"/>
          <w:spacing w:val="5"/>
        </w:rPr>
        <w:t>b</w:t>
      </w:r>
      <w:r w:rsidRPr="0080778F">
        <w:rPr>
          <w:rFonts w:ascii="標楷體" w:eastAsia="標楷體" w:hAnsi="標楷體"/>
          <w:spacing w:val="3"/>
        </w:rPr>
        <w:t>i</w:t>
      </w:r>
      <w:r w:rsidRPr="0080778F">
        <w:rPr>
          <w:rFonts w:ascii="標楷體" w:eastAsia="標楷體" w:hAnsi="標楷體"/>
          <w:spacing w:val="5"/>
        </w:rPr>
        <w:t>l</w:t>
      </w:r>
      <w:r w:rsidRPr="0080778F">
        <w:rPr>
          <w:rFonts w:ascii="標楷體" w:eastAsia="標楷體" w:hAnsi="標楷體"/>
          <w:spacing w:val="3"/>
        </w:rPr>
        <w:t>i</w:t>
      </w:r>
      <w:r w:rsidRPr="0080778F">
        <w:rPr>
          <w:rFonts w:ascii="標楷體" w:eastAsia="標楷體" w:hAnsi="標楷體"/>
          <w:spacing w:val="5"/>
        </w:rPr>
        <w:t>t</w:t>
      </w:r>
      <w:r w:rsidRPr="0080778F">
        <w:rPr>
          <w:rFonts w:ascii="標楷體" w:eastAsia="標楷體" w:hAnsi="標楷體"/>
          <w:spacing w:val="2"/>
        </w:rPr>
        <w:t>y</w:t>
      </w:r>
      <w:r w:rsidRPr="0080778F">
        <w:rPr>
          <w:rFonts w:ascii="標楷體" w:eastAsia="標楷體" w:hAnsi="標楷體"/>
          <w:spacing w:val="-135"/>
        </w:rPr>
        <w:t>）</w:t>
      </w:r>
      <w:r w:rsidRPr="0080778F">
        <w:rPr>
          <w:rFonts w:ascii="標楷體" w:eastAsia="標楷體" w:hAnsi="標楷體"/>
          <w:spacing w:val="-7"/>
        </w:rPr>
        <w:t>，特制訂本政策如下，以供全體同仁共同遵循：</w:t>
      </w:r>
    </w:p>
    <w:p w:rsidR="00A45321" w:rsidRPr="0080778F" w:rsidRDefault="00D2343C" w:rsidP="0080778F">
      <w:pPr>
        <w:pStyle w:val="a5"/>
        <w:numPr>
          <w:ilvl w:val="0"/>
          <w:numId w:val="1"/>
        </w:numPr>
        <w:tabs>
          <w:tab w:val="left" w:pos="590"/>
        </w:tabs>
        <w:spacing w:before="155" w:line="348" w:lineRule="auto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2"/>
          <w:sz w:val="28"/>
        </w:rPr>
        <w:t>應建立資通安全風險管理機制，定期因應內外在資通安全情勢變化，檢討資通安全風險管理之有效性。</w:t>
      </w:r>
    </w:p>
    <w:p w:rsidR="00A45321" w:rsidRPr="0080778F" w:rsidRDefault="00D2343C" w:rsidP="0080778F">
      <w:pPr>
        <w:pStyle w:val="a5"/>
        <w:numPr>
          <w:ilvl w:val="0"/>
          <w:numId w:val="1"/>
        </w:numPr>
        <w:tabs>
          <w:tab w:val="left" w:pos="968"/>
          <w:tab w:val="left" w:pos="970"/>
        </w:tabs>
        <w:spacing w:line="348" w:lineRule="auto"/>
        <w:ind w:right="-303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2"/>
          <w:sz w:val="28"/>
        </w:rPr>
        <w:t>應保護機敏資訊及資通系統之機密性與完整性，避免未經授權的存取與竄改。</w:t>
      </w:r>
    </w:p>
    <w:p w:rsidR="00A45321" w:rsidRPr="0080778F" w:rsidRDefault="00D2343C">
      <w:pPr>
        <w:pStyle w:val="a5"/>
        <w:numPr>
          <w:ilvl w:val="0"/>
          <w:numId w:val="1"/>
        </w:numPr>
        <w:tabs>
          <w:tab w:val="left" w:pos="968"/>
        </w:tabs>
        <w:spacing w:before="1"/>
        <w:ind w:left="968" w:right="0" w:hanging="378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3"/>
          <w:sz w:val="28"/>
        </w:rPr>
        <w:t>應強固核心資通系統之韌性，確保機關業務持續營運。</w:t>
      </w:r>
    </w:p>
    <w:p w:rsidR="00A45321" w:rsidRPr="0080778F" w:rsidRDefault="00D2343C">
      <w:pPr>
        <w:pStyle w:val="a5"/>
        <w:numPr>
          <w:ilvl w:val="0"/>
          <w:numId w:val="1"/>
        </w:numPr>
        <w:tabs>
          <w:tab w:val="left" w:pos="968"/>
          <w:tab w:val="left" w:pos="970"/>
        </w:tabs>
        <w:spacing w:before="159" w:line="348" w:lineRule="auto"/>
        <w:jc w:val="both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2"/>
          <w:sz w:val="28"/>
        </w:rPr>
        <w:t>應因應資通安全威脅情勢變化，辦理資通安全教育訓練，以提高本機關及所屬機關同仁之資通安全意識，本機關及所屬機關同仁亦應確實參與訓練。</w:t>
      </w:r>
    </w:p>
    <w:p w:rsidR="00A45321" w:rsidRPr="0080778F" w:rsidRDefault="00D2343C">
      <w:pPr>
        <w:pStyle w:val="a5"/>
        <w:numPr>
          <w:ilvl w:val="0"/>
          <w:numId w:val="1"/>
        </w:numPr>
        <w:tabs>
          <w:tab w:val="left" w:pos="968"/>
        </w:tabs>
        <w:spacing w:line="358" w:lineRule="exact"/>
        <w:ind w:left="968" w:right="0" w:hanging="378"/>
        <w:jc w:val="both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3"/>
          <w:sz w:val="28"/>
        </w:rPr>
        <w:t>針對辦理資通安全業務有功人員應進行獎勵。</w:t>
      </w:r>
    </w:p>
    <w:p w:rsidR="00A45321" w:rsidRPr="0080778F" w:rsidRDefault="00D2343C">
      <w:pPr>
        <w:pStyle w:val="a5"/>
        <w:numPr>
          <w:ilvl w:val="0"/>
          <w:numId w:val="1"/>
        </w:numPr>
        <w:tabs>
          <w:tab w:val="left" w:pos="968"/>
        </w:tabs>
        <w:spacing w:before="162"/>
        <w:ind w:left="968" w:right="0" w:hanging="378"/>
        <w:jc w:val="both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3"/>
          <w:sz w:val="28"/>
        </w:rPr>
        <w:t>勿開啟來路不明或無法明確辨識寄件人之電子郵件。</w:t>
      </w:r>
    </w:p>
    <w:p w:rsidR="00A45321" w:rsidRPr="0080778F" w:rsidRDefault="00D2343C">
      <w:pPr>
        <w:pStyle w:val="a5"/>
        <w:numPr>
          <w:ilvl w:val="0"/>
          <w:numId w:val="1"/>
        </w:numPr>
        <w:tabs>
          <w:tab w:val="left" w:pos="968"/>
        </w:tabs>
        <w:spacing w:before="162"/>
        <w:ind w:left="968" w:right="0" w:hanging="378"/>
        <w:jc w:val="both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3"/>
          <w:sz w:val="28"/>
        </w:rPr>
        <w:t>禁止多人共用單一資通系統帳號。</w:t>
      </w:r>
    </w:p>
    <w:p w:rsidR="00A45321" w:rsidRPr="0080778F" w:rsidRDefault="00D2343C">
      <w:pPr>
        <w:pStyle w:val="a5"/>
        <w:numPr>
          <w:ilvl w:val="0"/>
          <w:numId w:val="1"/>
        </w:numPr>
        <w:tabs>
          <w:tab w:val="left" w:pos="968"/>
          <w:tab w:val="left" w:pos="970"/>
        </w:tabs>
        <w:spacing w:before="160" w:line="348" w:lineRule="auto"/>
        <w:jc w:val="both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2"/>
          <w:sz w:val="28"/>
        </w:rPr>
        <w:t>使用者需經授權並賦予相關存取權限後，始得使用本機關所提供之各項系統及網路服務，已授權的使用者，僅能在授權範圍內存取系統及網路資源。</w:t>
      </w:r>
    </w:p>
    <w:p w:rsidR="008C1250" w:rsidRPr="0080778F" w:rsidRDefault="008C1250">
      <w:pPr>
        <w:pStyle w:val="a5"/>
        <w:numPr>
          <w:ilvl w:val="0"/>
          <w:numId w:val="1"/>
        </w:numPr>
        <w:tabs>
          <w:tab w:val="left" w:pos="968"/>
          <w:tab w:val="left" w:pos="970"/>
        </w:tabs>
        <w:spacing w:before="160" w:line="348" w:lineRule="auto"/>
        <w:jc w:val="both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 w:hint="eastAsia"/>
          <w:spacing w:val="-2"/>
          <w:sz w:val="28"/>
        </w:rPr>
        <w:t>落實個人資料保護，合理使用個人資料，避免個人資料外洩。</w:t>
      </w:r>
    </w:p>
    <w:p w:rsidR="00A45321" w:rsidRPr="0080778F" w:rsidRDefault="00D2343C">
      <w:pPr>
        <w:pStyle w:val="a5"/>
        <w:numPr>
          <w:ilvl w:val="0"/>
          <w:numId w:val="1"/>
        </w:numPr>
        <w:tabs>
          <w:tab w:val="left" w:pos="968"/>
          <w:tab w:val="left" w:pos="970"/>
        </w:tabs>
        <w:spacing w:line="348" w:lineRule="auto"/>
        <w:jc w:val="both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2"/>
          <w:sz w:val="28"/>
        </w:rPr>
        <w:t>機密資料檔案的讀取及複製，須符合本機關各業務單位的規定，並經該單位主管或其授權人員核可。</w:t>
      </w:r>
    </w:p>
    <w:p w:rsidR="00A45321" w:rsidRPr="0080778F" w:rsidRDefault="00D2343C">
      <w:pPr>
        <w:pStyle w:val="a5"/>
        <w:numPr>
          <w:ilvl w:val="0"/>
          <w:numId w:val="1"/>
        </w:numPr>
        <w:tabs>
          <w:tab w:val="left" w:pos="968"/>
          <w:tab w:val="left" w:pos="970"/>
        </w:tabs>
        <w:spacing w:before="1" w:line="348" w:lineRule="auto"/>
        <w:jc w:val="both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2"/>
          <w:sz w:val="28"/>
        </w:rPr>
        <w:t>本政策每年應至少評估檢討一次，以反映本機關及所屬機關資訊安全需求、政府法令法規、外在網路環境變化及資訊安全技術等最新發展現況，以確保其對於維持營運和提供適當服務的能力。</w:t>
      </w:r>
    </w:p>
    <w:p w:rsidR="00A45321" w:rsidRPr="0080778F" w:rsidRDefault="00D2343C">
      <w:pPr>
        <w:pStyle w:val="a5"/>
        <w:numPr>
          <w:ilvl w:val="0"/>
          <w:numId w:val="1"/>
        </w:numPr>
        <w:tabs>
          <w:tab w:val="left" w:pos="968"/>
          <w:tab w:val="left" w:pos="970"/>
        </w:tabs>
        <w:spacing w:line="348" w:lineRule="auto"/>
        <w:jc w:val="both"/>
        <w:rPr>
          <w:rFonts w:ascii="標楷體" w:eastAsia="標楷體" w:hAnsi="標楷體"/>
          <w:sz w:val="28"/>
        </w:rPr>
      </w:pPr>
      <w:r w:rsidRPr="0080778F">
        <w:rPr>
          <w:rFonts w:ascii="標楷體" w:eastAsia="標楷體" w:hAnsi="標楷體"/>
          <w:spacing w:val="-2"/>
          <w:sz w:val="28"/>
        </w:rPr>
        <w:t>本政策如遇重大改變時應立即審查，以確保其適當性與有效性。必要時應告知相關單位及委外廠商，以利共同遵守。</w:t>
      </w:r>
    </w:p>
    <w:p w:rsidR="00A45321" w:rsidRPr="00B6336C" w:rsidRDefault="00D2343C" w:rsidP="00B6336C">
      <w:pPr>
        <w:pStyle w:val="a3"/>
        <w:spacing w:line="324" w:lineRule="exact"/>
        <w:ind w:left="583" w:right="0" w:firstLine="0"/>
        <w:jc w:val="left"/>
        <w:rPr>
          <w:rFonts w:ascii="標楷體" w:eastAsia="標楷體" w:hAnsi="標楷體"/>
        </w:rPr>
      </w:pPr>
      <w:r w:rsidRPr="0080778F">
        <w:rPr>
          <w:rFonts w:ascii="標楷體" w:eastAsia="標楷體" w:hAnsi="標楷體"/>
          <w:spacing w:val="-9"/>
        </w:rPr>
        <w:t>本政策經資通安全長核准，於公告日施行，並以書面、電子或其他方</w:t>
      </w:r>
      <w:r w:rsidRPr="0080778F">
        <w:rPr>
          <w:rFonts w:ascii="標楷體" w:eastAsia="標楷體" w:hAnsi="標楷體"/>
          <w:spacing w:val="-2"/>
        </w:rPr>
        <w:t>式通知員工及與本機關連線作業之有關機關（構</w:t>
      </w:r>
      <w:r w:rsidRPr="0080778F">
        <w:rPr>
          <w:rFonts w:ascii="標楷體" w:eastAsia="標楷體" w:hAnsi="標楷體"/>
          <w:spacing w:val="-147"/>
        </w:rPr>
        <w:t>）</w:t>
      </w:r>
      <w:r w:rsidRPr="0080778F">
        <w:rPr>
          <w:rFonts w:ascii="標楷體" w:eastAsia="標楷體" w:hAnsi="標楷體"/>
          <w:spacing w:val="-2"/>
        </w:rPr>
        <w:t>、委外廠商，修正</w:t>
      </w:r>
      <w:r w:rsidRPr="0080778F">
        <w:rPr>
          <w:rFonts w:ascii="標楷體" w:eastAsia="標楷體" w:hAnsi="標楷體"/>
          <w:spacing w:val="-4"/>
        </w:rPr>
        <w:t>時亦同。</w:t>
      </w:r>
    </w:p>
    <w:p w:rsidR="004B11DE" w:rsidRPr="0080778F" w:rsidRDefault="00C33A34" w:rsidP="004B11DE">
      <w:pPr>
        <w:pStyle w:val="a3"/>
        <w:spacing w:before="121" w:line="321" w:lineRule="auto"/>
        <w:ind w:left="583" w:firstLine="0"/>
        <w:jc w:val="left"/>
        <w:rPr>
          <w:rFonts w:ascii="標楷體" w:eastAsia="標楷體" w:hAnsi="標楷體"/>
        </w:rPr>
      </w:pPr>
      <w:r w:rsidRPr="00C33A34">
        <w:rPr>
          <w:rFonts w:ascii="標楷體" w:eastAsia="標楷體" w:hAnsi="標楷體" w:hint="eastAsia"/>
        </w:rPr>
        <w:t>公告日期：</w:t>
      </w:r>
      <w:r>
        <w:rPr>
          <w:rFonts w:ascii="標楷體" w:eastAsia="標楷體" w:hAnsi="標楷體" w:hint="eastAsia"/>
        </w:rPr>
        <w:t>112/11/24</w:t>
      </w:r>
      <w:r w:rsidR="004B11DE" w:rsidRPr="0080778F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</w:t>
      </w:r>
      <w:r w:rsidR="004B11DE" w:rsidRPr="0080778F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</w:t>
      </w:r>
      <w:bookmarkStart w:id="0" w:name="_GoBack"/>
      <w:bookmarkEnd w:id="0"/>
      <w:r w:rsidR="004B11DE" w:rsidRPr="0080778F">
        <w:rPr>
          <w:rFonts w:ascii="標楷體" w:eastAsia="標楷體" w:hAnsi="標楷體" w:hint="eastAsia"/>
        </w:rPr>
        <w:t>資通安全長：</w:t>
      </w:r>
      <w:r>
        <w:rPr>
          <w:rFonts w:ascii="標楷體" w:eastAsia="標楷體" w:hAnsi="標楷體" w:hint="eastAsia"/>
        </w:rPr>
        <w:t>主任秘書</w:t>
      </w:r>
      <w:r w:rsidR="004B11DE" w:rsidRPr="0080778F">
        <w:rPr>
          <w:rFonts w:ascii="標楷體" w:eastAsia="標楷體" w:hAnsi="標楷體" w:hint="eastAsia"/>
        </w:rPr>
        <w:t xml:space="preserve">                                       </w:t>
      </w:r>
      <w:r w:rsidR="004B11DE" w:rsidRPr="0080778F">
        <w:rPr>
          <w:rFonts w:ascii="標楷體" w:eastAsia="標楷體" w:hAnsi="標楷體"/>
        </w:rPr>
        <w:t xml:space="preserve">            </w:t>
      </w:r>
    </w:p>
    <w:sectPr w:rsidR="004B11DE" w:rsidRPr="0080778F" w:rsidSect="008C1250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29" w:rsidRDefault="00615229" w:rsidP="008C1250">
      <w:r>
        <w:separator/>
      </w:r>
    </w:p>
  </w:endnote>
  <w:endnote w:type="continuationSeparator" w:id="0">
    <w:p w:rsidR="00615229" w:rsidRDefault="00615229" w:rsidP="008C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29" w:rsidRDefault="00615229" w:rsidP="008C1250">
      <w:r>
        <w:separator/>
      </w:r>
    </w:p>
  </w:footnote>
  <w:footnote w:type="continuationSeparator" w:id="0">
    <w:p w:rsidR="00615229" w:rsidRDefault="00615229" w:rsidP="008C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EAB"/>
    <w:multiLevelType w:val="hybridMultilevel"/>
    <w:tmpl w:val="7ACA1EEA"/>
    <w:lvl w:ilvl="0" w:tplc="3F46EF22">
      <w:start w:val="1"/>
      <w:numFmt w:val="decimal"/>
      <w:lvlText w:val="%1."/>
      <w:lvlJc w:val="left"/>
      <w:pPr>
        <w:ind w:left="970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859C1590">
      <w:numFmt w:val="bullet"/>
      <w:lvlText w:val="•"/>
      <w:lvlJc w:val="left"/>
      <w:pPr>
        <w:ind w:left="1774" w:hanging="380"/>
      </w:pPr>
      <w:rPr>
        <w:rFonts w:hint="default"/>
        <w:lang w:val="en-US" w:eastAsia="zh-TW" w:bidi="ar-SA"/>
      </w:rPr>
    </w:lvl>
    <w:lvl w:ilvl="2" w:tplc="A0F2DB38">
      <w:numFmt w:val="bullet"/>
      <w:lvlText w:val="•"/>
      <w:lvlJc w:val="left"/>
      <w:pPr>
        <w:ind w:left="2569" w:hanging="380"/>
      </w:pPr>
      <w:rPr>
        <w:rFonts w:hint="default"/>
        <w:lang w:val="en-US" w:eastAsia="zh-TW" w:bidi="ar-SA"/>
      </w:rPr>
    </w:lvl>
    <w:lvl w:ilvl="3" w:tplc="AFC6F638">
      <w:numFmt w:val="bullet"/>
      <w:lvlText w:val="•"/>
      <w:lvlJc w:val="left"/>
      <w:pPr>
        <w:ind w:left="3363" w:hanging="380"/>
      </w:pPr>
      <w:rPr>
        <w:rFonts w:hint="default"/>
        <w:lang w:val="en-US" w:eastAsia="zh-TW" w:bidi="ar-SA"/>
      </w:rPr>
    </w:lvl>
    <w:lvl w:ilvl="4" w:tplc="83EC9784">
      <w:numFmt w:val="bullet"/>
      <w:lvlText w:val="•"/>
      <w:lvlJc w:val="left"/>
      <w:pPr>
        <w:ind w:left="4158" w:hanging="380"/>
      </w:pPr>
      <w:rPr>
        <w:rFonts w:hint="default"/>
        <w:lang w:val="en-US" w:eastAsia="zh-TW" w:bidi="ar-SA"/>
      </w:rPr>
    </w:lvl>
    <w:lvl w:ilvl="5" w:tplc="0706E16A">
      <w:numFmt w:val="bullet"/>
      <w:lvlText w:val="•"/>
      <w:lvlJc w:val="left"/>
      <w:pPr>
        <w:ind w:left="4953" w:hanging="380"/>
      </w:pPr>
      <w:rPr>
        <w:rFonts w:hint="default"/>
        <w:lang w:val="en-US" w:eastAsia="zh-TW" w:bidi="ar-SA"/>
      </w:rPr>
    </w:lvl>
    <w:lvl w:ilvl="6" w:tplc="5600B4CE">
      <w:numFmt w:val="bullet"/>
      <w:lvlText w:val="•"/>
      <w:lvlJc w:val="left"/>
      <w:pPr>
        <w:ind w:left="5747" w:hanging="380"/>
      </w:pPr>
      <w:rPr>
        <w:rFonts w:hint="default"/>
        <w:lang w:val="en-US" w:eastAsia="zh-TW" w:bidi="ar-SA"/>
      </w:rPr>
    </w:lvl>
    <w:lvl w:ilvl="7" w:tplc="C79653D8">
      <w:numFmt w:val="bullet"/>
      <w:lvlText w:val="•"/>
      <w:lvlJc w:val="left"/>
      <w:pPr>
        <w:ind w:left="6542" w:hanging="380"/>
      </w:pPr>
      <w:rPr>
        <w:rFonts w:hint="default"/>
        <w:lang w:val="en-US" w:eastAsia="zh-TW" w:bidi="ar-SA"/>
      </w:rPr>
    </w:lvl>
    <w:lvl w:ilvl="8" w:tplc="EE06FC82">
      <w:numFmt w:val="bullet"/>
      <w:lvlText w:val="•"/>
      <w:lvlJc w:val="left"/>
      <w:pPr>
        <w:ind w:left="7337" w:hanging="3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21"/>
    <w:rsid w:val="00226BF7"/>
    <w:rsid w:val="002377F7"/>
    <w:rsid w:val="002B05C4"/>
    <w:rsid w:val="004B11DE"/>
    <w:rsid w:val="005365A2"/>
    <w:rsid w:val="00615229"/>
    <w:rsid w:val="0080778F"/>
    <w:rsid w:val="008C1250"/>
    <w:rsid w:val="00A45321"/>
    <w:rsid w:val="00B6336C"/>
    <w:rsid w:val="00B7527F"/>
    <w:rsid w:val="00C33A34"/>
    <w:rsid w:val="00D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7C30"/>
  <w15:docId w15:val="{344D2265-088C-444C-B114-D7F6620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0" w:right="114" w:hanging="38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94" w:lineRule="exact"/>
      <w:ind w:right="378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70" w:right="114" w:hanging="3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C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125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C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1250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807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778F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tatsun</dc:creator>
  <cp:lastModifiedBy>ntws18</cp:lastModifiedBy>
  <cp:revision>7</cp:revision>
  <cp:lastPrinted>2023-11-23T07:27:00Z</cp:lastPrinted>
  <dcterms:created xsi:type="dcterms:W3CDTF">2023-11-22T01:36:00Z</dcterms:created>
  <dcterms:modified xsi:type="dcterms:W3CDTF">2023-11-24T02:21:00Z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2019</vt:lpwstr>
  </property>
</Properties>
</file>